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6"/>
        <w:ind w:left="0" w:right="233" w:firstLine="0"/>
        <w:jc w:val="center"/>
        <w:rPr>
          <w:rFonts w:ascii="宋体" w:eastAsia="宋体" w:hint="eastAsia"/>
          <w:sz w:val="52"/>
        </w:rPr>
      </w:pPr>
      <w:r>
        <w:rPr>
          <w:rFonts w:ascii="宋体" w:eastAsia="宋体" w:hint="eastAsia"/>
          <w:color w:val="FF0000"/>
          <w:sz w:val="52"/>
        </w:rPr>
        <w:t>成都市双流区名师名校长工作室</w:t>
      </w:r>
    </w:p>
    <w:p>
      <w:pPr>
        <w:tabs>
          <w:tab w:pos="2520" w:val="left" w:leader="none"/>
        </w:tabs>
        <w:spacing w:before="199"/>
        <w:ind w:left="0" w:right="230" w:firstLine="0"/>
        <w:jc w:val="center"/>
        <w:rPr>
          <w:rFonts w:ascii="宋体" w:eastAsia="宋体" w:hint="eastAsia"/>
          <w:sz w:val="72"/>
        </w:rPr>
      </w:pPr>
      <w:r>
        <w:rPr>
          <w:rFonts w:ascii="宋体" w:eastAsia="宋体" w:hint="eastAsia"/>
          <w:color w:val="FF0000"/>
          <w:sz w:val="72"/>
        </w:rPr>
        <w:t>工</w:t>
      </w:r>
      <w:r>
        <w:rPr>
          <w:rFonts w:ascii="宋体" w:eastAsia="宋体" w:hint="eastAsia"/>
          <w:color w:val="FF0000"/>
          <w:spacing w:val="180"/>
          <w:sz w:val="72"/>
        </w:rPr>
        <w:t> </w:t>
      </w:r>
      <w:r>
        <w:rPr>
          <w:rFonts w:ascii="宋体" w:eastAsia="宋体" w:hint="eastAsia"/>
          <w:color w:val="FF0000"/>
          <w:sz w:val="72"/>
        </w:rPr>
        <w:t>作</w:t>
        <w:tab/>
        <w:t>简</w:t>
      </w:r>
      <w:r>
        <w:rPr>
          <w:rFonts w:ascii="宋体" w:eastAsia="宋体" w:hint="eastAsia"/>
          <w:color w:val="FF0000"/>
          <w:spacing w:val="180"/>
          <w:sz w:val="72"/>
        </w:rPr>
        <w:t> </w:t>
      </w:r>
      <w:r>
        <w:rPr>
          <w:rFonts w:ascii="宋体" w:eastAsia="宋体" w:hint="eastAsia"/>
          <w:color w:val="FF0000"/>
          <w:sz w:val="72"/>
        </w:rPr>
        <w:t>报</w:t>
      </w:r>
    </w:p>
    <w:p>
      <w:pPr>
        <w:pStyle w:val="BodyText"/>
        <w:spacing w:before="315"/>
        <w:ind w:right="227"/>
        <w:jc w:val="center"/>
        <w:rPr>
          <w:rFonts w:ascii="宋体" w:eastAsia="宋体" w:hint="eastAsia"/>
        </w:rPr>
      </w:pPr>
      <w:r>
        <w:rPr>
          <w:rFonts w:ascii="宋体" w:eastAsia="宋体" w:hint="eastAsia"/>
        </w:rPr>
        <w:t>〔２０２1〕第 7 期（总第 7 期）</w:t>
      </w:r>
    </w:p>
    <w:p>
      <w:pPr>
        <w:pStyle w:val="BodyText"/>
        <w:spacing w:before="9"/>
        <w:rPr>
          <w:rFonts w:ascii="宋体"/>
          <w:sz w:val="28"/>
        </w:rPr>
      </w:pPr>
    </w:p>
    <w:p>
      <w:pPr>
        <w:pStyle w:val="BodyText"/>
        <w:tabs>
          <w:tab w:pos="6361" w:val="left" w:leader="none"/>
        </w:tabs>
        <w:ind w:left="439"/>
        <w:rPr>
          <w:rFonts w:ascii="宋体" w:eastAsia="宋体" w:hint="eastAsia"/>
        </w:rPr>
      </w:pPr>
      <w:r>
        <w:rPr>
          <w:rFonts w:ascii="宋体" w:eastAsia="宋体" w:hint="eastAsia"/>
        </w:rPr>
        <w:t>成都市双流区音乐名师陈双工作室编</w:t>
        <w:tab/>
        <w:t>2021</w:t>
      </w:r>
      <w:r>
        <w:rPr>
          <w:rFonts w:ascii="宋体" w:eastAsia="宋体" w:hint="eastAsia"/>
          <w:spacing w:val="-3"/>
        </w:rPr>
        <w:t> </w:t>
      </w:r>
      <w:r>
        <w:rPr>
          <w:rFonts w:ascii="宋体" w:eastAsia="宋体" w:hint="eastAsia"/>
        </w:rPr>
        <w:t>年 11月1日</w:t>
      </w:r>
    </w:p>
    <w:p>
      <w:pPr>
        <w:pStyle w:val="BodyText"/>
        <w:spacing w:before="3"/>
        <w:rPr>
          <w:rFonts w:ascii="宋体"/>
          <w:sz w:val="1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1011555</wp:posOffset>
            </wp:positionH>
            <wp:positionV relativeFrom="paragraph">
              <wp:posOffset>124780</wp:posOffset>
            </wp:positionV>
            <wp:extent cx="5418012" cy="100012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01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宋体"/>
          <w:sz w:val="20"/>
        </w:rPr>
      </w:pPr>
    </w:p>
    <w:p>
      <w:pPr>
        <w:spacing w:before="37"/>
        <w:ind w:left="1063" w:right="0" w:firstLine="0"/>
        <w:jc w:val="left"/>
        <w:rPr>
          <w:rFonts w:ascii="黑体" w:eastAsia="黑体" w:hint="eastAsia"/>
          <w:sz w:val="44"/>
        </w:rPr>
      </w:pPr>
      <w:r>
        <w:rPr>
          <w:rFonts w:ascii="黑体" w:eastAsia="黑体" w:hint="eastAsia"/>
          <w:sz w:val="44"/>
        </w:rPr>
        <w:t>以课题研究为抓手，深化课堂教学实践</w:t>
      </w:r>
    </w:p>
    <w:p>
      <w:pPr>
        <w:pStyle w:val="BodyText"/>
        <w:spacing w:before="11"/>
        <w:rPr>
          <w:rFonts w:ascii="黑体"/>
          <w:sz w:val="11"/>
        </w:rPr>
      </w:pPr>
    </w:p>
    <w:p>
      <w:pPr>
        <w:spacing w:before="64"/>
        <w:ind w:left="720" w:right="0" w:firstLine="0"/>
        <w:jc w:val="left"/>
        <w:rPr>
          <w:rFonts w:ascii="华文楷体" w:hAnsi="华文楷体" w:eastAsia="华文楷体" w:hint="eastAsia"/>
          <w:sz w:val="28"/>
        </w:rPr>
      </w:pPr>
      <w:r>
        <w:rPr>
          <w:rFonts w:ascii="华文楷体" w:hAnsi="华文楷体" w:eastAsia="华文楷体" w:hint="eastAsia"/>
          <w:color w:val="006DC0"/>
          <w:sz w:val="28"/>
        </w:rPr>
        <w:t>——成都市双流区音乐名师陈双工作室送教双中实验学校纪事</w:t>
      </w:r>
    </w:p>
    <w:p>
      <w:pPr>
        <w:pStyle w:val="BodyText"/>
        <w:spacing w:line="316" w:lineRule="auto" w:before="79"/>
        <w:ind w:left="221" w:right="327" w:firstLine="638"/>
        <w:jc w:val="both"/>
      </w:pPr>
      <w:r>
        <w:rPr>
          <w:spacing w:val="-8"/>
        </w:rPr>
        <w:t>为了提升音乐教师课题科研能力，深化音乐课堂教学实践，成都市双流区名教师陈双工作室于2021年11月1</w:t>
      </w:r>
      <w:r>
        <w:rPr>
          <w:spacing w:val="-9"/>
        </w:rPr>
        <w:t>日下午走进双流中学实验</w:t>
      </w:r>
      <w:r>
        <w:rPr>
          <w:spacing w:val="-13"/>
        </w:rPr>
        <w:t>学校，开展为期整下午加晚上的研修活动。本次活动紧扣区级立项课题《基于教学评一致性的音乐课堂教学评价策略实践研究》，以课堂教学实践为抓手，以专家培训为平台，充分发挥名教师工作室辐射引</w:t>
      </w:r>
      <w:r>
        <w:rPr>
          <w:spacing w:val="-15"/>
        </w:rPr>
        <w:t>领作用，夯实音乐学科教学过程，提升音乐课堂教学实效，促进工作室学员教学能力的快速生长，促进音乐学科高品质发展。</w:t>
      </w:r>
    </w:p>
    <w:p>
      <w:pPr>
        <w:pStyle w:val="BodyText"/>
        <w:spacing w:line="407" w:lineRule="exact"/>
        <w:ind w:left="859"/>
        <w:rPr>
          <w:rFonts w:ascii="黑体" w:eastAsia="黑体" w:hint="eastAsia"/>
        </w:rPr>
      </w:pPr>
      <w:r>
        <w:rPr>
          <w:rFonts w:ascii="黑体" w:eastAsia="黑体" w:hint="eastAsia"/>
        </w:rPr>
        <w:t>一、课堂教学</w:t>
      </w:r>
    </w:p>
    <w:p>
      <w:pPr>
        <w:pStyle w:val="BodyText"/>
        <w:spacing w:before="6"/>
        <w:rPr>
          <w:rFonts w:ascii="黑体"/>
          <w:sz w:val="26"/>
        </w:rPr>
      </w:pPr>
    </w:p>
    <w:p>
      <w:pPr>
        <w:pStyle w:val="BodyText"/>
        <w:ind w:left="221"/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742950</wp:posOffset>
            </wp:positionH>
            <wp:positionV relativeFrom="paragraph">
              <wp:posOffset>288290</wp:posOffset>
            </wp:positionV>
            <wp:extent cx="6086246" cy="237744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246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（一）初中音乐课堂《雷鸣闪电波尔卡》</w:t>
      </w:r>
    </w:p>
    <w:p>
      <w:pPr>
        <w:spacing w:after="0"/>
        <w:sectPr>
          <w:type w:val="continuous"/>
          <w:pgSz w:w="11930" w:h="16860"/>
          <w:pgMar w:top="1360" w:bottom="280" w:left="960" w:right="960"/>
        </w:sectPr>
      </w:pPr>
    </w:p>
    <w:p>
      <w:pPr>
        <w:pStyle w:val="BodyText"/>
        <w:spacing w:before="32"/>
        <w:ind w:left="787"/>
      </w:pPr>
      <w:r>
        <w:rPr/>
        <w:t>余敏慧老师主要通过三个方面来进行课堂教学</w:t>
      </w:r>
    </w:p>
    <w:p>
      <w:pPr>
        <w:pStyle w:val="BodyText"/>
        <w:spacing w:before="130"/>
        <w:ind w:left="787"/>
      </w:pPr>
      <w:r>
        <w:rPr/>
        <w:t>1、审美感知</w:t>
      </w:r>
    </w:p>
    <w:p>
      <w:pPr>
        <w:pStyle w:val="BodyText"/>
        <w:spacing w:line="316" w:lineRule="auto" w:before="130"/>
        <w:ind w:left="120" w:right="144" w:firstLine="667"/>
      </w:pPr>
      <w:r>
        <w:rPr>
          <w:w w:val="95"/>
        </w:rPr>
        <w:t>通过对《雷鸣电闪波尔卡》的学习，引导学生感受、体验二拍子 </w:t>
      </w:r>
      <w:r>
        <w:rPr/>
        <w:t>舞曲波尔卡的音乐风格。</w:t>
      </w:r>
    </w:p>
    <w:p>
      <w:pPr>
        <w:pStyle w:val="BodyText"/>
        <w:spacing w:line="408" w:lineRule="exact"/>
        <w:ind w:left="787"/>
      </w:pPr>
      <w:r>
        <w:rPr/>
        <w:t>2、艺术表现</w:t>
      </w:r>
    </w:p>
    <w:p>
      <w:pPr>
        <w:pStyle w:val="BodyText"/>
        <w:spacing w:line="316" w:lineRule="auto" w:before="130"/>
        <w:ind w:left="120" w:right="138" w:firstLine="667"/>
        <w:jc w:val="both"/>
      </w:pPr>
      <w:r>
        <w:rPr>
          <w:spacing w:val="15"/>
          <w:w w:val="95"/>
        </w:rPr>
        <w:t>通过模唱部分主题旋律、欣赏不同主题和打击乐演奏处的节奏 模仿等音乐活动，并采用体验、合作的方法来学习波尔卡舞曲音乐 </w:t>
      </w:r>
      <w:r>
        <w:rPr>
          <w:spacing w:val="14"/>
        </w:rPr>
        <w:t>的特点。</w:t>
      </w:r>
    </w:p>
    <w:p>
      <w:pPr>
        <w:pStyle w:val="BodyText"/>
        <w:spacing w:line="407" w:lineRule="exact"/>
        <w:ind w:left="787"/>
      </w:pPr>
      <w:r>
        <w:rPr/>
        <w:t>3、文化理解</w:t>
      </w:r>
    </w:p>
    <w:p>
      <w:pPr>
        <w:pStyle w:val="BodyText"/>
        <w:spacing w:line="316" w:lineRule="auto" w:before="130"/>
        <w:ind w:left="120" w:right="145" w:firstLine="667"/>
      </w:pPr>
      <w:r>
        <w:rPr>
          <w:w w:val="95"/>
        </w:rPr>
        <w:t>了解“圆舞曲之父”著名作曲家约翰斯特劳斯、感受波尔卡典型 </w:t>
      </w:r>
      <w:r>
        <w:rPr/>
        <w:t>节奏特点，尊重文化的多样性，拓展学生的音乐视野。</w:t>
      </w:r>
    </w:p>
    <w:p>
      <w:pPr>
        <w:pStyle w:val="BodyText"/>
        <w:spacing w:line="316" w:lineRule="auto"/>
        <w:ind w:left="120" w:right="117" w:firstLine="667"/>
        <w:jc w:val="both"/>
      </w:pPr>
      <w:r>
        <w:rPr/>
        <w:t>通过欣赏《雷鸣电闪波尔卡》，用肢体动作感受音乐的典型节</w:t>
      </w:r>
      <w:r>
        <w:rPr>
          <w:w w:val="95"/>
        </w:rPr>
        <w:t>拍，以及感受乐曲ABA曲式结构教学难点：不同主题打击乐节奏的模 </w:t>
      </w:r>
      <w:r>
        <w:rPr/>
        <w:t>仿，准确掌握波尔卡的典型节奏。</w:t>
      </w:r>
    </w:p>
    <w:p>
      <w:pPr>
        <w:pStyle w:val="BodyText"/>
        <w:spacing w:before="62"/>
        <w:ind w:left="859"/>
      </w:pPr>
      <w:r>
        <w:rPr/>
        <w:t>（二）高中音乐课堂《非洲歌舞》</w:t>
      </w:r>
    </w:p>
    <w:p>
      <w:pPr>
        <w:pStyle w:val="BodyText"/>
        <w:spacing w:before="3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685165</wp:posOffset>
            </wp:positionH>
            <wp:positionV relativeFrom="paragraph">
              <wp:posOffset>205993</wp:posOffset>
            </wp:positionV>
            <wp:extent cx="6060949" cy="3288887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0949" cy="328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2"/>
        </w:rPr>
        <w:sectPr>
          <w:pgSz w:w="11930" w:h="16860"/>
          <w:pgMar w:top="1520" w:bottom="280" w:left="960" w:right="960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drawing>
          <wp:inline distT="0" distB="0" distL="0" distR="0">
            <wp:extent cx="6168933" cy="331508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8933" cy="33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16" w:lineRule="auto" w:before="54"/>
        <w:ind w:left="100" w:right="102" w:firstLine="482"/>
      </w:pPr>
      <w:r>
        <w:rPr>
          <w:spacing w:val="-3"/>
        </w:rPr>
        <w:t>郁孟锟老师本节课通过对《非洲赞歌》、《鼓舞》黑非洲音乐的学</w:t>
      </w:r>
      <w:r>
        <w:rPr>
          <w:spacing w:val="-14"/>
        </w:rPr>
        <w:t>习，引导学生感受、体验非洲音乐的风格特征；通过演唱非洲赞歌、欣</w:t>
      </w:r>
      <w:r>
        <w:rPr>
          <w:spacing w:val="3"/>
        </w:rPr>
        <w:t>赏非洲鼓乐和鼓乐节奏模仿等音乐活动，并采用了体验与合作的方法</w:t>
      </w:r>
      <w:r>
        <w:rPr>
          <w:spacing w:val="-1"/>
        </w:rPr>
        <w:t>来学习非洲音乐、带领学生一起感受非洲音乐的特点。 经过本节课的</w:t>
      </w:r>
      <w:r>
        <w:rPr>
          <w:spacing w:val="3"/>
        </w:rPr>
        <w:t>学习郁老师风趣幽默的教学风格得到了学生们的一致好评，学生在学</w:t>
      </w:r>
      <w:r>
        <w:rPr>
          <w:spacing w:val="-9"/>
        </w:rPr>
        <w:t>习当中了解非洲音乐的背景、特点和社会功能，学会尊重文化的多样性， </w:t>
      </w:r>
      <w:r>
        <w:rPr/>
        <w:t>也拓展自己的音乐视野。</w:t>
      </w:r>
    </w:p>
    <w:p>
      <w:pPr>
        <w:pStyle w:val="Heading1"/>
        <w:spacing w:before="179"/>
        <w:ind w:left="422"/>
      </w:pPr>
      <w:r>
        <w:rPr/>
        <w:t>二、理论研修</w:t>
      </w:r>
    </w:p>
    <w:p>
      <w:pPr>
        <w:pStyle w:val="BodyText"/>
        <w:spacing w:before="12"/>
        <w:rPr>
          <w:rFonts w:ascii="黑体"/>
          <w:b/>
          <w:sz w:val="27"/>
        </w:rPr>
      </w:pPr>
    </w:p>
    <w:p>
      <w:pPr>
        <w:pStyle w:val="BodyText"/>
        <w:ind w:left="299"/>
      </w:pPr>
      <w:r>
        <w:rPr/>
        <w:t>（一）《中小学校园剧排练策略》</w:t>
      </w:r>
    </w:p>
    <w:p>
      <w:pPr>
        <w:pStyle w:val="BodyText"/>
        <w:spacing w:before="131"/>
        <w:ind w:left="767"/>
      </w:pPr>
      <w:r>
        <w:rPr/>
        <w:t>李思佳老师从四个角度为我们分享了此次讲座内容：</w:t>
      </w:r>
    </w:p>
    <w:p>
      <w:pPr>
        <w:pStyle w:val="BodyText"/>
        <w:spacing w:before="130"/>
        <w:ind w:left="767"/>
      </w:pPr>
      <w:r>
        <w:rPr/>
        <w:t>1、分享校园剧排练的原因及其意义</w:t>
      </w:r>
    </w:p>
    <w:p>
      <w:pPr>
        <w:pStyle w:val="BodyText"/>
        <w:spacing w:before="130"/>
        <w:ind w:left="767"/>
      </w:pPr>
      <w:r>
        <w:rPr>
          <w:spacing w:val="8"/>
          <w:w w:val="95"/>
        </w:rPr>
        <w:t>2</w:t>
      </w:r>
      <w:r>
        <w:rPr>
          <w:spacing w:val="12"/>
          <w:w w:val="95"/>
        </w:rPr>
        <w:t>、校园剧是什么</w:t>
      </w:r>
    </w:p>
    <w:p>
      <w:pPr>
        <w:pStyle w:val="BodyText"/>
        <w:spacing w:before="130"/>
        <w:ind w:left="767"/>
      </w:pPr>
      <w:r>
        <w:rPr>
          <w:spacing w:val="8"/>
          <w:w w:val="95"/>
        </w:rPr>
        <w:t>3</w:t>
      </w:r>
      <w:r>
        <w:rPr>
          <w:spacing w:val="12"/>
          <w:w w:val="95"/>
        </w:rPr>
        <w:t>、如何开展排练</w:t>
      </w:r>
    </w:p>
    <w:p>
      <w:pPr>
        <w:pStyle w:val="BodyText"/>
        <w:spacing w:before="130"/>
        <w:ind w:left="767"/>
      </w:pPr>
      <w:r>
        <w:rPr/>
        <w:t>4、剧本的选择、根据演出人员的年龄特征挑选不同的剧本</w:t>
      </w:r>
    </w:p>
    <w:p>
      <w:pPr>
        <w:spacing w:after="0"/>
        <w:sectPr>
          <w:pgSz w:w="11910" w:h="16840"/>
          <w:pgMar w:top="1420" w:bottom="280" w:left="980" w:right="660"/>
        </w:sectPr>
      </w:pPr>
    </w:p>
    <w:p>
      <w:pPr>
        <w:pStyle w:val="BodyText"/>
        <w:spacing w:before="34"/>
        <w:ind w:left="767"/>
      </w:pPr>
      <w:r>
        <w:rPr/>
        <w:t>5、校园剧排练需要注意什么？</w:t>
      </w:r>
    </w:p>
    <w:p>
      <w:pPr>
        <w:pStyle w:val="BodyText"/>
        <w:spacing w:line="316" w:lineRule="auto" w:before="130" w:after="5"/>
        <w:ind w:left="100" w:right="725" w:firstLine="960"/>
      </w:pPr>
      <w:r>
        <w:rPr/>
        <w:t>场景、人物:①选角色的方式；②丰富且夸张的肢体语言；③ 符合身份的服装造型、音乐。</w:t>
      </w:r>
    </w:p>
    <w:p>
      <w:pPr>
        <w:pStyle w:val="BodyText"/>
        <w:ind w:left="159"/>
        <w:rPr>
          <w:sz w:val="20"/>
        </w:rPr>
      </w:pPr>
      <w:r>
        <w:rPr>
          <w:sz w:val="20"/>
        </w:rPr>
        <w:drawing>
          <wp:inline distT="0" distB="0" distL="0" distR="0">
            <wp:extent cx="6128750" cy="2516314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8750" cy="251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"/>
      </w:pPr>
    </w:p>
    <w:p>
      <w:pPr>
        <w:pStyle w:val="BodyText"/>
        <w:spacing w:line="398" w:lineRule="auto"/>
        <w:ind w:left="741" w:right="3123" w:hanging="317"/>
        <w:jc w:val="both"/>
      </w:pPr>
      <w:r>
        <w:rPr/>
        <w:t>（二）</w:t>
      </w:r>
      <w:r>
        <w:rPr>
          <w:spacing w:val="-1"/>
        </w:rPr>
        <w:t>《打击乐在初中音乐课堂教学中的运用》双中实验学校吴玲老师的讲座为我们分享了： </w:t>
      </w:r>
      <w:r>
        <w:rPr/>
        <w:t>1、打击乐的定义</w:t>
      </w:r>
    </w:p>
    <w:p>
      <w:pPr>
        <w:pStyle w:val="BodyText"/>
        <w:spacing w:before="3"/>
        <w:ind w:left="741"/>
      </w:pPr>
      <w:r>
        <w:rPr>
          <w:w w:val="95"/>
        </w:rPr>
        <w:t>2、打击乐的分类</w:t>
      </w:r>
    </w:p>
    <w:p>
      <w:pPr>
        <w:pStyle w:val="BodyText"/>
        <w:spacing w:before="274"/>
        <w:ind w:left="741"/>
      </w:pPr>
      <w:r>
        <w:rPr/>
        <w:t>3、生活中的打击乐</w:t>
      </w:r>
    </w:p>
    <w:p>
      <w:pPr>
        <w:pStyle w:val="BodyText"/>
        <w:spacing w:line="316" w:lineRule="auto" w:before="272"/>
        <w:ind w:left="100" w:right="422" w:firstLine="319"/>
      </w:pPr>
      <w:r>
        <w:rPr/>
        <w:drawing>
          <wp:anchor distT="0" distB="0" distL="0" distR="0" allowOverlap="1" layoutInCell="1" locked="0" behindDoc="1" simplePos="0" relativeHeight="251521024">
            <wp:simplePos x="0" y="0"/>
            <wp:positionH relativeFrom="page">
              <wp:posOffset>781050</wp:posOffset>
            </wp:positionH>
            <wp:positionV relativeFrom="paragraph">
              <wp:posOffset>805942</wp:posOffset>
            </wp:positionV>
            <wp:extent cx="2962275" cy="21717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1522048">
            <wp:simplePos x="0" y="0"/>
            <wp:positionH relativeFrom="page">
              <wp:posOffset>4000500</wp:posOffset>
            </wp:positionH>
            <wp:positionV relativeFrom="paragraph">
              <wp:posOffset>786892</wp:posOffset>
            </wp:positionV>
            <wp:extent cx="2714625" cy="2181225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（1）日常生活用品；（2）喷笔；（3）</w:t>
      </w:r>
      <w:r>
        <w:rPr>
          <w:spacing w:val="-2"/>
          <w:w w:val="95"/>
        </w:rPr>
        <w:t>身体打击乐定义、分类、价  </w:t>
      </w:r>
      <w:r>
        <w:rPr/>
        <w:t>值（意义）</w:t>
      </w:r>
    </w:p>
    <w:p>
      <w:pPr>
        <w:spacing w:after="0" w:line="316" w:lineRule="auto"/>
        <w:sectPr>
          <w:pgSz w:w="11910" w:h="16840"/>
          <w:pgMar w:top="1500" w:bottom="280" w:left="980" w:right="660"/>
        </w:sectPr>
      </w:pPr>
    </w:p>
    <w:p>
      <w:pPr>
        <w:pStyle w:val="BodyText"/>
        <w:spacing w:line="316" w:lineRule="auto" w:before="34"/>
        <w:ind w:left="100" w:right="421" w:firstLine="641"/>
        <w:jc w:val="both"/>
      </w:pPr>
      <w:r>
        <w:rPr>
          <w:spacing w:val="-14"/>
        </w:rPr>
        <w:t>最后吴玲老师以《青年友谊圆舞曲》为例，带领工作室学员老师们</w:t>
      </w:r>
      <w:r>
        <w:rPr>
          <w:spacing w:val="3"/>
          <w:w w:val="95"/>
        </w:rPr>
        <w:t>一起做身体打击乐的练习将整个学术讲座氛围推至了高潮，也让学员 </w:t>
      </w:r>
      <w:r>
        <w:rPr>
          <w:spacing w:val="3"/>
        </w:rPr>
        <w:t>老师们的身心得到了放松。</w:t>
      </w:r>
    </w:p>
    <w:p>
      <w:pPr>
        <w:pStyle w:val="Heading1"/>
      </w:pPr>
      <w:r>
        <w:rPr/>
        <w:t>三、课题研究</w:t>
      </w:r>
    </w:p>
    <w:p>
      <w:pPr>
        <w:pStyle w:val="BodyText"/>
        <w:spacing w:line="316" w:lineRule="auto" w:before="142"/>
        <w:ind w:left="419" w:right="423" w:firstLine="640"/>
      </w:pPr>
      <w:r>
        <w:rPr>
          <w:w w:val="95"/>
        </w:rPr>
        <w:t>本次活动邀请了成都市教育科学研究院音乐教研员、正高级教 </w:t>
      </w:r>
      <w:r>
        <w:rPr/>
        <w:t>师李萍老师作《音乐教师怎样作好教育科研》主题培训。</w:t>
      </w:r>
    </w:p>
    <w:p>
      <w:pPr>
        <w:pStyle w:val="BodyText"/>
        <w:spacing w:line="316" w:lineRule="auto" w:before="14"/>
        <w:ind w:left="200" w:right="217" w:firstLine="802"/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685800</wp:posOffset>
            </wp:positionH>
            <wp:positionV relativeFrom="paragraph">
              <wp:posOffset>2121408</wp:posOffset>
            </wp:positionV>
            <wp:extent cx="6066606" cy="2234565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6606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什么样的研究是中小学音乐老师所需要的研究？李萍老师带领 </w:t>
      </w:r>
      <w:r>
        <w:rPr>
          <w:spacing w:val="-4"/>
        </w:rPr>
        <w:t>着工作室学员们一起深入探讨了这个问题，并指出：音乐教师的研究</w:t>
      </w:r>
      <w:r>
        <w:rPr>
          <w:spacing w:val="-7"/>
        </w:rPr>
        <w:t>从本质上来说是为了解决自身所面临的问题而开展的研究，而不在于 </w:t>
      </w:r>
      <w:r>
        <w:rPr>
          <w:spacing w:val="-12"/>
        </w:rPr>
        <w:t>作出新的知识贡献。并分享了自己近年来作课题研究的一些心得体会， </w:t>
      </w:r>
      <w:r>
        <w:rPr/>
        <w:t>解惑了音乐教师们在课题科研上迷茫，激发发了老师内心的内驱力， 让老师们感触颇深！</w:t>
      </w:r>
    </w:p>
    <w:p>
      <w:pPr>
        <w:pStyle w:val="BodyText"/>
        <w:spacing w:line="316" w:lineRule="auto" w:before="256"/>
        <w:ind w:left="200" w:right="373" w:firstLine="638"/>
      </w:pPr>
      <w:r>
        <w:rPr>
          <w:spacing w:val="-8"/>
        </w:rPr>
        <w:t>最后，陈双导师让全体工作室学员就本次送教活动的得与失，进</w:t>
      </w:r>
      <w:r>
        <w:rPr>
          <w:spacing w:val="-19"/>
        </w:rPr>
        <w:t>行了认真反思交流探讨。工作室陈双导师提出：无论是教学还是讲座， </w:t>
      </w:r>
      <w:r>
        <w:rPr>
          <w:spacing w:val="-6"/>
        </w:rPr>
        <w:t>学员老师们一定要进行深耕，作为新时代的音乐教师除了精于自己的</w:t>
      </w:r>
      <w:r>
        <w:rPr>
          <w:spacing w:val="-18"/>
        </w:rPr>
        <w:t>教学业务，更要关于注教育事实动态，认真研读教育教学相关的文件， </w:t>
      </w:r>
      <w:r>
        <w:rPr>
          <w:spacing w:val="-3"/>
        </w:rPr>
        <w:t>积极搜索国内外音乐课堂相关动态提高自己的专业与文化修养，为自己的教育科研之路打下扎实基础！</w:t>
      </w:r>
    </w:p>
    <w:p>
      <w:pPr>
        <w:spacing w:after="0" w:line="316" w:lineRule="auto"/>
        <w:sectPr>
          <w:pgSz w:w="11910" w:h="16840"/>
          <w:pgMar w:top="1500" w:bottom="280" w:left="980" w:right="660"/>
        </w:sectPr>
      </w:pPr>
    </w:p>
    <w:p>
      <w:pPr>
        <w:pStyle w:val="BodyText"/>
        <w:spacing w:before="2"/>
        <w:rPr>
          <w:sz w:val="5"/>
        </w:rPr>
      </w:pPr>
    </w:p>
    <w:p>
      <w:pPr>
        <w:pStyle w:val="BodyText"/>
        <w:ind w:left="264"/>
        <w:rPr>
          <w:sz w:val="20"/>
        </w:rPr>
      </w:pPr>
      <w:r>
        <w:rPr>
          <w:sz w:val="20"/>
        </w:rPr>
        <w:drawing>
          <wp:inline distT="0" distB="0" distL="0" distR="0">
            <wp:extent cx="6048340" cy="2484310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340" cy="248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789940</wp:posOffset>
            </wp:positionH>
            <wp:positionV relativeFrom="paragraph">
              <wp:posOffset>197033</wp:posOffset>
            </wp:positionV>
            <wp:extent cx="5880451" cy="108013"/>
            <wp:effectExtent l="0" t="0" r="0" b="0"/>
            <wp:wrapTopAndBottom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451" cy="108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3"/>
        <w:ind w:left="200"/>
        <w:rPr>
          <w:rFonts w:ascii="宋体" w:eastAsia="宋体" w:hint="eastAsia"/>
        </w:rPr>
      </w:pPr>
      <w:r>
        <w:rPr>
          <w:rFonts w:ascii="宋体" w:eastAsia="宋体" w:hint="eastAsia"/>
          <w:w w:val="105"/>
        </w:rPr>
        <w:t>报：成都市双流区名师工作室管理办</w:t>
      </w:r>
      <w:r>
        <w:rPr>
          <w:rFonts w:ascii="宋体" w:eastAsia="宋体" w:hint="eastAsia"/>
          <w:w w:val="99"/>
        </w:rPr>
        <w:t> </w:t>
      </w:r>
    </w:p>
    <w:p>
      <w:pPr>
        <w:pStyle w:val="BodyText"/>
        <w:tabs>
          <w:tab w:pos="4056" w:val="left" w:leader="none"/>
        </w:tabs>
        <w:spacing w:line="321" w:lineRule="auto" w:before="138"/>
        <w:ind w:left="200" w:right="3201"/>
        <w:rPr>
          <w:rFonts w:ascii="宋体" w:eastAsia="宋体" w:hint="eastAsia"/>
        </w:rPr>
      </w:pPr>
      <w:r>
        <w:rPr>
          <w:rFonts w:ascii="宋体" w:eastAsia="宋体" w:hint="eastAsia"/>
          <w:w w:val="105"/>
        </w:rPr>
        <w:t>送：学员所在各中小</w:t>
      </w:r>
      <w:r>
        <w:rPr>
          <w:rFonts w:ascii="宋体" w:eastAsia="宋体" w:hint="eastAsia"/>
          <w:spacing w:val="4"/>
          <w:w w:val="105"/>
        </w:rPr>
        <w:t>学</w:t>
        <w:tab/>
      </w:r>
      <w:r>
        <w:rPr>
          <w:rFonts w:ascii="宋体" w:eastAsia="宋体" w:hint="eastAsia"/>
        </w:rPr>
        <w:t>发：工作室所有学</w:t>
      </w:r>
      <w:r>
        <w:rPr>
          <w:rFonts w:ascii="宋体" w:eastAsia="宋体" w:hint="eastAsia"/>
          <w:spacing w:val="-32"/>
        </w:rPr>
        <w:t>员</w:t>
      </w:r>
      <w:r>
        <w:rPr>
          <w:rFonts w:ascii="宋体" w:eastAsia="宋体" w:hint="eastAsia"/>
          <w:w w:val="105"/>
        </w:rPr>
        <w:t>编辑：任</w:t>
      </w:r>
      <w:r>
        <w:rPr>
          <w:rFonts w:ascii="宋体" w:eastAsia="宋体" w:hint="eastAsia"/>
          <w:spacing w:val="164"/>
          <w:w w:val="105"/>
        </w:rPr>
        <w:t> </w:t>
      </w:r>
      <w:r>
        <w:rPr>
          <w:rFonts w:ascii="宋体" w:eastAsia="宋体" w:hint="eastAsia"/>
          <w:w w:val="105"/>
        </w:rPr>
        <w:t>晔</w:t>
        <w:tab/>
        <w:t>审稿</w:t>
      </w:r>
      <w:r>
        <w:rPr>
          <w:rFonts w:ascii="宋体" w:eastAsia="宋体" w:hint="eastAsia"/>
          <w:spacing w:val="-2"/>
          <w:w w:val="105"/>
        </w:rPr>
        <w:t> </w:t>
      </w:r>
      <w:r>
        <w:rPr>
          <w:rFonts w:ascii="宋体" w:eastAsia="宋体" w:hint="eastAsia"/>
          <w:w w:val="105"/>
        </w:rPr>
        <w:t>签发：陈</w:t>
      </w:r>
      <w:r>
        <w:rPr>
          <w:rFonts w:ascii="宋体" w:eastAsia="宋体" w:hint="eastAsia"/>
          <w:spacing w:val="-2"/>
          <w:w w:val="105"/>
        </w:rPr>
        <w:t> </w:t>
      </w:r>
      <w:r>
        <w:rPr>
          <w:rFonts w:ascii="宋体" w:eastAsia="宋体" w:hint="eastAsia"/>
          <w:w w:val="105"/>
        </w:rPr>
        <w:t>双</w:t>
      </w:r>
      <w:r>
        <w:rPr>
          <w:rFonts w:ascii="宋体" w:eastAsia="宋体" w:hint="eastAsia"/>
          <w:w w:val="99"/>
        </w:rPr>
        <w:t> </w:t>
      </w:r>
    </w:p>
    <w:p>
      <w:pPr>
        <w:pStyle w:val="BodyText"/>
        <w:tabs>
          <w:tab w:pos="5981" w:val="left" w:leader="none"/>
        </w:tabs>
        <w:spacing w:line="401" w:lineRule="exact"/>
        <w:ind w:left="200"/>
        <w:rPr>
          <w:rFonts w:ascii="宋体" w:eastAsia="宋体" w:hint="eastAsia"/>
        </w:rPr>
      </w:pPr>
      <w:r>
        <w:rPr>
          <w:rFonts w:ascii="宋体" w:eastAsia="宋体" w:hint="eastAsia"/>
          <w:w w:val="105"/>
        </w:rPr>
        <w:t>成都市双流区音乐名师陈双工作</w:t>
      </w:r>
      <w:r>
        <w:rPr>
          <w:rFonts w:ascii="宋体" w:eastAsia="宋体" w:hint="eastAsia"/>
          <w:spacing w:val="3"/>
          <w:w w:val="105"/>
        </w:rPr>
        <w:t>室</w:t>
      </w:r>
      <w:r>
        <w:rPr>
          <w:rFonts w:ascii="宋体" w:eastAsia="宋体" w:hint="eastAsia"/>
          <w:w w:val="105"/>
        </w:rPr>
        <w:t>印</w:t>
        <w:tab/>
        <w:t>2021年</w:t>
      </w:r>
      <w:r>
        <w:rPr>
          <w:rFonts w:ascii="宋体" w:eastAsia="宋体" w:hint="eastAsia"/>
          <w:spacing w:val="-7"/>
          <w:w w:val="105"/>
        </w:rPr>
        <w:t> </w:t>
      </w:r>
      <w:r>
        <w:rPr>
          <w:rFonts w:ascii="宋体" w:eastAsia="宋体" w:hint="eastAsia"/>
          <w:w w:val="105"/>
        </w:rPr>
        <w:t>11月</w:t>
      </w:r>
      <w:r>
        <w:rPr>
          <w:rFonts w:ascii="宋体" w:eastAsia="宋体" w:hint="eastAsia"/>
          <w:spacing w:val="-1"/>
          <w:w w:val="105"/>
        </w:rPr>
        <w:t> </w:t>
      </w:r>
      <w:r>
        <w:rPr>
          <w:rFonts w:ascii="宋体" w:eastAsia="宋体" w:hint="eastAsia"/>
          <w:w w:val="105"/>
        </w:rPr>
        <w:t>1</w:t>
      </w:r>
      <w:r>
        <w:rPr>
          <w:rFonts w:ascii="宋体" w:eastAsia="宋体" w:hint="eastAsia"/>
          <w:spacing w:val="-4"/>
          <w:w w:val="105"/>
        </w:rPr>
        <w:t> </w:t>
      </w:r>
      <w:r>
        <w:rPr>
          <w:rFonts w:ascii="宋体" w:eastAsia="宋体" w:hint="eastAsia"/>
          <w:w w:val="105"/>
        </w:rPr>
        <w:t>日 </w:t>
      </w:r>
    </w:p>
    <w:sectPr>
      <w:pgSz w:w="11910" w:h="16840"/>
      <w:pgMar w:top="1580" w:bottom="280" w:left="98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  <w:font w:name="华文楷体">
    <w:altName w:val="华文楷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仿宋" w:hAnsi="仿宋" w:eastAsia="仿宋" w:cs="仿宋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仿宋" w:hAnsi="仿宋" w:eastAsia="仿宋" w:cs="仿宋"/>
      <w:sz w:val="32"/>
      <w:szCs w:val="32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before="8"/>
      <w:ind w:left="419"/>
      <w:outlineLvl w:val="1"/>
    </w:pPr>
    <w:rPr>
      <w:rFonts w:ascii="黑体" w:hAnsi="黑体" w:eastAsia="黑体" w:cs="黑体"/>
      <w:b/>
      <w:bCs/>
      <w:sz w:val="32"/>
      <w:szCs w:val="32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YTZX_CS</dc:creator>
  <dcterms:created xsi:type="dcterms:W3CDTF">2022-02-24T04:34:59Z</dcterms:created>
  <dcterms:modified xsi:type="dcterms:W3CDTF">2022-02-24T04:34:59Z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2022-02-24T00:00:00Z</vt:filetime>
  </property>
</Properties>
</file>