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3"/>
        <w:ind w:left="0" w:right="236" w:firstLine="0"/>
        <w:jc w:val="center"/>
        <w:rPr>
          <w:sz w:val="52"/>
        </w:rPr>
      </w:pPr>
      <w:r>
        <w:rPr>
          <w:color w:val="FF0000"/>
          <w:sz w:val="52"/>
        </w:rPr>
        <w:t>成都市双流区名师名校长工作室</w:t>
      </w:r>
    </w:p>
    <w:p>
      <w:pPr>
        <w:tabs>
          <w:tab w:val="left" w:pos="1259"/>
          <w:tab w:val="left" w:pos="2519"/>
          <w:tab w:val="left" w:pos="3779"/>
        </w:tabs>
        <w:spacing w:before="526"/>
        <w:ind w:left="0" w:right="234" w:firstLine="0"/>
        <w:jc w:val="center"/>
        <w:rPr>
          <w:sz w:val="84"/>
        </w:rPr>
      </w:pPr>
      <w:r>
        <w:rPr>
          <w:color w:val="FF0000"/>
          <w:sz w:val="84"/>
        </w:rPr>
        <w:t>工</w:t>
      </w:r>
      <w:r>
        <w:rPr>
          <w:color w:val="FF0000"/>
          <w:sz w:val="84"/>
        </w:rPr>
        <w:tab/>
      </w:r>
      <w:r>
        <w:rPr>
          <w:color w:val="FF0000"/>
          <w:sz w:val="84"/>
        </w:rPr>
        <w:t>作</w:t>
      </w:r>
      <w:r>
        <w:rPr>
          <w:color w:val="FF0000"/>
          <w:sz w:val="84"/>
        </w:rPr>
        <w:tab/>
      </w:r>
      <w:r>
        <w:rPr>
          <w:color w:val="FF0000"/>
          <w:sz w:val="84"/>
        </w:rPr>
        <w:t>简</w:t>
      </w:r>
      <w:r>
        <w:rPr>
          <w:color w:val="FF0000"/>
          <w:sz w:val="84"/>
        </w:rPr>
        <w:tab/>
      </w:r>
      <w:r>
        <w:rPr>
          <w:color w:val="FF0000"/>
          <w:sz w:val="84"/>
        </w:rPr>
        <w:t>报</w:t>
      </w:r>
    </w:p>
    <w:p>
      <w:pPr>
        <w:pStyle w:val="2"/>
        <w:spacing w:before="297"/>
        <w:ind w:left="0" w:right="233"/>
        <w:jc w:val="center"/>
      </w:pPr>
      <w:bookmarkStart w:id="0" w:name="〔２０２1〕第 5 期 （总第 5 期）"/>
      <w:bookmarkEnd w:id="0"/>
      <w:r>
        <w:t>〔２０２1</w:t>
      </w:r>
      <w:r>
        <w:rPr>
          <w:spacing w:val="-1"/>
        </w:rPr>
        <w:t xml:space="preserve">〕第 </w:t>
      </w:r>
      <w:r>
        <w:rPr>
          <w:rFonts w:hint="eastAsia"/>
          <w:lang w:val="en-US" w:eastAsia="zh-CN"/>
        </w:rPr>
        <w:t>9</w:t>
      </w:r>
      <w:r>
        <w:rPr>
          <w:spacing w:val="-28"/>
        </w:rPr>
        <w:t xml:space="preserve"> 期 </w:t>
      </w:r>
      <w:r>
        <w:t>（</w:t>
      </w:r>
      <w:r>
        <w:rPr>
          <w:spacing w:val="-1"/>
        </w:rPr>
        <w:t xml:space="preserve">总第 </w:t>
      </w:r>
      <w:r>
        <w:rPr>
          <w:rFonts w:hint="eastAsia"/>
          <w:lang w:val="en-US" w:eastAsia="zh-CN"/>
        </w:rPr>
        <w:t>9</w:t>
      </w:r>
      <w:r>
        <w:rPr>
          <w:spacing w:val="-1"/>
        </w:rPr>
        <w:t xml:space="preserve"> 期</w:t>
      </w:r>
      <w:r>
        <w:t>）</w:t>
      </w:r>
    </w:p>
    <w:p>
      <w:pPr>
        <w:pStyle w:val="2"/>
        <w:spacing w:before="239"/>
        <w:ind w:left="0" w:leftChars="0" w:firstLine="0" w:firstLineChars="0"/>
      </w:pPr>
      <w:r>
        <w:t>成都市双流区名师（校长）陈双工作室编 2021 年</w:t>
      </w:r>
      <w:r>
        <w:rPr>
          <w:rFonts w:hint="eastAsia"/>
          <w:lang w:val="en-US" w:eastAsia="zh-CN"/>
        </w:rPr>
        <w:t>12</w:t>
      </w:r>
      <w:r>
        <w:t>月</w:t>
      </w:r>
      <w:r>
        <w:rPr>
          <w:rFonts w:hint="eastAsia"/>
          <w:lang w:val="en-US" w:eastAsia="zh-CN"/>
        </w:rPr>
        <w:t>6</w:t>
      </w:r>
      <w:r>
        <w:t xml:space="preserve"> 日</w:t>
      </w:r>
    </w:p>
    <w:p>
      <w:pPr>
        <w:spacing w:before="52"/>
        <w:ind w:left="320" w:right="0" w:firstLine="0"/>
        <w:jc w:val="left"/>
        <w:rPr>
          <w:sz w:val="24"/>
        </w:rPr>
      </w:pPr>
      <w:r>
        <w:drawing>
          <wp:anchor distT="0" distB="0" distL="0" distR="0" simplePos="0" relativeHeight="251660288" behindDoc="1" locked="0" layoutInCell="1" allowOverlap="1">
            <wp:simplePos x="0" y="0"/>
            <wp:positionH relativeFrom="page">
              <wp:posOffset>1011555</wp:posOffset>
            </wp:positionH>
            <wp:positionV relativeFrom="paragraph">
              <wp:posOffset>113030</wp:posOffset>
            </wp:positionV>
            <wp:extent cx="5400675" cy="99695"/>
            <wp:effectExtent l="0" t="0" r="9525" b="1460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4" cstate="print"/>
                    <a:stretch>
                      <a:fillRect/>
                    </a:stretch>
                  </pic:blipFill>
                  <pic:spPr>
                    <a:xfrm>
                      <a:off x="0" y="0"/>
                      <a:ext cx="5400673" cy="99693"/>
                    </a:xfrm>
                    <a:prstGeom prst="rect">
                      <a:avLst/>
                    </a:prstGeom>
                  </pic:spPr>
                </pic:pic>
              </a:graphicData>
            </a:graphic>
          </wp:anchor>
        </w:drawing>
      </w:r>
      <w:r>
        <w:rPr>
          <w:sz w:val="24"/>
        </w:rPr>
        <w:t xml:space="preserve">   </w:t>
      </w:r>
    </w:p>
    <w:p>
      <w:pPr>
        <w:spacing w:before="52"/>
        <w:ind w:left="320" w:right="0" w:firstLine="0"/>
        <w:jc w:val="center"/>
        <w:rPr>
          <w:rFonts w:hint="eastAsia" w:ascii="黑体" w:hAnsi="黑体" w:eastAsia="黑体" w:cs="黑体"/>
          <w:b/>
          <w:bCs/>
          <w:kern w:val="0"/>
          <w:sz w:val="32"/>
          <w:szCs w:val="32"/>
          <w:lang w:val="en-US" w:eastAsia="zh-CN" w:bidi="ar"/>
        </w:rPr>
      </w:pPr>
      <w:r>
        <w:rPr>
          <w:rFonts w:hint="eastAsia" w:ascii="黑体" w:hAnsi="黑体" w:eastAsia="黑体" w:cs="黑体"/>
          <w:b/>
          <w:bCs/>
          <w:kern w:val="0"/>
          <w:sz w:val="32"/>
          <w:szCs w:val="32"/>
          <w:lang w:bidi="ar"/>
        </w:rPr>
        <w:t>课</w:t>
      </w:r>
      <w:r>
        <w:rPr>
          <w:rFonts w:hint="eastAsia" w:ascii="黑体" w:hAnsi="黑体" w:eastAsia="黑体" w:cs="黑体"/>
          <w:b/>
          <w:bCs/>
          <w:kern w:val="0"/>
          <w:sz w:val="32"/>
          <w:szCs w:val="32"/>
          <w:lang w:val="en-US" w:eastAsia="zh-CN" w:bidi="ar"/>
        </w:rPr>
        <w:t>研展风采</w:t>
      </w:r>
      <w:r>
        <w:rPr>
          <w:rFonts w:hint="eastAsia" w:ascii="黑体" w:hAnsi="黑体" w:eastAsia="黑体" w:cs="黑体"/>
          <w:b/>
          <w:bCs/>
          <w:kern w:val="0"/>
          <w:sz w:val="32"/>
          <w:szCs w:val="32"/>
          <w:lang w:bidi="ar"/>
        </w:rPr>
        <w:t>，</w:t>
      </w:r>
      <w:r>
        <w:rPr>
          <w:rFonts w:hint="eastAsia" w:ascii="黑体" w:hAnsi="黑体" w:eastAsia="黑体" w:cs="黑体"/>
          <w:b/>
          <w:bCs/>
          <w:kern w:val="0"/>
          <w:sz w:val="32"/>
          <w:szCs w:val="32"/>
          <w:lang w:val="en-US" w:eastAsia="zh-CN" w:bidi="ar"/>
        </w:rPr>
        <w:t>交流促发展</w:t>
      </w:r>
    </w:p>
    <w:p>
      <w:pPr>
        <w:numPr>
          <w:ilvl w:val="0"/>
          <w:numId w:val="0"/>
        </w:numPr>
        <w:spacing w:before="305" w:line="312" w:lineRule="auto"/>
        <w:jc w:val="center"/>
        <w:rPr>
          <w:rFonts w:hint="eastAsia" w:ascii="黑体" w:hAnsi="黑体" w:eastAsia="黑体" w:cs="黑体"/>
          <w:b/>
          <w:bCs/>
          <w:kern w:val="0"/>
          <w:sz w:val="24"/>
          <w:szCs w:val="24"/>
          <w:lang w:bidi="ar"/>
        </w:rPr>
      </w:pPr>
      <w:r>
        <w:rPr>
          <w:rFonts w:hint="eastAsia" w:ascii="黑体" w:hAnsi="黑体" w:eastAsia="黑体" w:cs="黑体"/>
          <w:b/>
          <w:bCs/>
          <w:kern w:val="0"/>
          <w:sz w:val="24"/>
          <w:szCs w:val="24"/>
          <w:lang w:bidi="ar"/>
        </w:rPr>
        <w:t>成都市双流区音乐名师陈双工作室成员送教双</w:t>
      </w:r>
      <w:r>
        <w:rPr>
          <w:rFonts w:hint="eastAsia" w:ascii="黑体" w:hAnsi="黑体" w:eastAsia="黑体" w:cs="黑体"/>
          <w:b/>
          <w:bCs/>
          <w:kern w:val="0"/>
          <w:sz w:val="24"/>
          <w:szCs w:val="24"/>
          <w:lang w:val="en-US" w:eastAsia="zh-CN" w:bidi="ar"/>
        </w:rPr>
        <w:t>流艺体中学</w:t>
      </w:r>
      <w:r>
        <w:rPr>
          <w:rFonts w:hint="eastAsia" w:ascii="黑体" w:hAnsi="黑体" w:eastAsia="黑体" w:cs="黑体"/>
          <w:b/>
          <w:bCs/>
          <w:kern w:val="0"/>
          <w:sz w:val="24"/>
          <w:szCs w:val="24"/>
          <w:lang w:bidi="ar"/>
        </w:rPr>
        <w:t>纪事</w:t>
      </w:r>
    </w:p>
    <w:p>
      <w:pPr>
        <w:numPr>
          <w:ilvl w:val="0"/>
          <w:numId w:val="0"/>
        </w:numPr>
        <w:spacing w:before="305" w:line="312" w:lineRule="auto"/>
        <w:ind w:firstLine="516" w:firstLineChars="200"/>
        <w:rPr>
          <w:rFonts w:hint="eastAsia" w:ascii="仿宋" w:hAnsi="仿宋" w:eastAsia="仿宋" w:cs="仿宋"/>
          <w:sz w:val="28"/>
          <w:szCs w:val="28"/>
        </w:rPr>
      </w:pPr>
      <w:r>
        <w:rPr>
          <w:rFonts w:hint="eastAsia" w:ascii="仿宋" w:hAnsi="仿宋" w:eastAsia="仿宋" w:cs="仿宋"/>
          <w:spacing w:val="-11"/>
          <w:sz w:val="28"/>
          <w:szCs w:val="28"/>
        </w:rPr>
        <w:t>为了发挥名教师工作室辐射作用，促进工作室成员教学能力、课</w:t>
      </w:r>
      <w:r>
        <w:rPr>
          <w:rFonts w:hint="eastAsia" w:ascii="仿宋" w:hAnsi="仿宋" w:eastAsia="仿宋" w:cs="仿宋"/>
          <w:spacing w:val="-15"/>
          <w:w w:val="95"/>
          <w:sz w:val="28"/>
          <w:szCs w:val="28"/>
        </w:rPr>
        <w:t>研能力的快速成长，2021</w:t>
      </w:r>
      <w:r>
        <w:rPr>
          <w:rFonts w:hint="eastAsia" w:ascii="仿宋" w:hAnsi="仿宋" w:eastAsia="仿宋" w:cs="仿宋"/>
          <w:spacing w:val="-39"/>
          <w:sz w:val="28"/>
          <w:szCs w:val="28"/>
        </w:rPr>
        <w:t xml:space="preserve"> </w:t>
      </w:r>
      <w:r>
        <w:rPr>
          <w:rFonts w:hint="eastAsia" w:ascii="仿宋" w:hAnsi="仿宋" w:eastAsia="仿宋" w:cs="仿宋"/>
          <w:spacing w:val="-15"/>
          <w:w w:val="95"/>
          <w:sz w:val="28"/>
          <w:szCs w:val="28"/>
        </w:rPr>
        <w:t>年</w:t>
      </w:r>
      <w:r>
        <w:rPr>
          <w:rFonts w:hint="eastAsia" w:ascii="仿宋" w:hAnsi="仿宋" w:eastAsia="仿宋" w:cs="仿宋"/>
          <w:spacing w:val="-24"/>
          <w:sz w:val="28"/>
          <w:szCs w:val="28"/>
        </w:rPr>
        <w:t xml:space="preserve"> </w:t>
      </w:r>
      <w:r>
        <w:rPr>
          <w:rFonts w:hint="eastAsia" w:ascii="仿宋" w:hAnsi="仿宋" w:eastAsia="仿宋" w:cs="仿宋"/>
          <w:spacing w:val="-15"/>
          <w:w w:val="95"/>
          <w:sz w:val="28"/>
          <w:szCs w:val="28"/>
        </w:rPr>
        <w:t>12</w:t>
      </w:r>
      <w:r>
        <w:rPr>
          <w:rFonts w:hint="eastAsia" w:ascii="仿宋" w:hAnsi="仿宋" w:eastAsia="仿宋" w:cs="仿宋"/>
          <w:spacing w:val="-27"/>
          <w:sz w:val="28"/>
          <w:szCs w:val="28"/>
        </w:rPr>
        <w:t xml:space="preserve"> </w:t>
      </w:r>
      <w:r>
        <w:rPr>
          <w:rFonts w:hint="eastAsia" w:ascii="仿宋" w:hAnsi="仿宋" w:eastAsia="仿宋" w:cs="仿宋"/>
          <w:spacing w:val="-15"/>
          <w:w w:val="95"/>
          <w:sz w:val="28"/>
          <w:szCs w:val="28"/>
        </w:rPr>
        <w:t>月</w:t>
      </w:r>
      <w:r>
        <w:rPr>
          <w:rFonts w:hint="eastAsia" w:ascii="仿宋" w:hAnsi="仿宋" w:eastAsia="仿宋" w:cs="仿宋"/>
          <w:spacing w:val="-39"/>
          <w:sz w:val="28"/>
          <w:szCs w:val="28"/>
        </w:rPr>
        <w:t xml:space="preserve"> </w:t>
      </w:r>
      <w:r>
        <w:rPr>
          <w:rFonts w:hint="eastAsia" w:ascii="仿宋" w:hAnsi="仿宋" w:eastAsia="仿宋" w:cs="仿宋"/>
          <w:spacing w:val="-15"/>
          <w:w w:val="95"/>
          <w:sz w:val="28"/>
          <w:szCs w:val="28"/>
        </w:rPr>
        <w:t>6日，双流区音乐名师陈双工作室</w:t>
      </w:r>
      <w:r>
        <w:rPr>
          <w:rFonts w:hint="eastAsia" w:ascii="仿宋" w:hAnsi="仿宋" w:eastAsia="仿宋" w:cs="仿宋"/>
          <w:spacing w:val="-3"/>
          <w:sz w:val="28"/>
          <w:szCs w:val="28"/>
        </w:rPr>
        <w:t>在双流艺体中学进行“聚焦学科核心素养，深耕普通高中音乐专业课</w:t>
      </w:r>
      <w:r>
        <w:rPr>
          <w:rFonts w:hint="eastAsia" w:ascii="仿宋" w:hAnsi="仿宋" w:eastAsia="仿宋" w:cs="仿宋"/>
          <w:spacing w:val="-10"/>
          <w:sz w:val="28"/>
          <w:szCs w:val="28"/>
        </w:rPr>
        <w:t>堂教学”研修活动，通过课堂教学展示、专题分享等形式，进行为期</w:t>
      </w:r>
      <w:r>
        <w:rPr>
          <w:rFonts w:hint="eastAsia" w:ascii="仿宋" w:hAnsi="仿宋" w:eastAsia="仿宋" w:cs="仿宋"/>
          <w:spacing w:val="-9"/>
          <w:sz w:val="28"/>
          <w:szCs w:val="28"/>
        </w:rPr>
        <w:t>半天的集中研修。</w:t>
      </w:r>
    </w:p>
    <w:p>
      <w:pPr>
        <w:spacing w:before="5" w:line="279" w:lineRule="auto"/>
        <w:ind w:right="7" w:firstLine="540" w:firstLineChars="200"/>
        <w:rPr>
          <w:rFonts w:hint="eastAsia" w:ascii="仿宋" w:hAnsi="仿宋" w:eastAsia="仿宋" w:cs="仿宋"/>
          <w:sz w:val="28"/>
          <w:szCs w:val="28"/>
        </w:rPr>
      </w:pPr>
      <w:r>
        <w:rPr>
          <w:rFonts w:hint="eastAsia" w:ascii="仿宋" w:hAnsi="仿宋" w:eastAsia="仿宋" w:cs="仿宋"/>
          <w:spacing w:val="-5"/>
          <w:sz w:val="28"/>
          <w:szCs w:val="28"/>
        </w:rPr>
        <w:t>本次活动旨在展示工作室成员风采，本着交流学习、拓宽视野、</w:t>
      </w:r>
      <w:r>
        <w:rPr>
          <w:rFonts w:hint="eastAsia" w:ascii="仿宋" w:hAnsi="仿宋" w:eastAsia="仿宋" w:cs="仿宋"/>
          <w:spacing w:val="-18"/>
          <w:sz w:val="28"/>
          <w:szCs w:val="28"/>
        </w:rPr>
        <w:t>促进成长的原则，充分挖掘普通高中钢琴专业教学中的问题，提高教</w:t>
      </w:r>
      <w:r>
        <w:rPr>
          <w:rFonts w:hint="eastAsia" w:ascii="仿宋" w:hAnsi="仿宋" w:eastAsia="仿宋" w:cs="仿宋"/>
          <w:sz w:val="28"/>
          <w:szCs w:val="28"/>
        </w:rPr>
        <w:t xml:space="preserve"> </w:t>
      </w:r>
      <w:r>
        <w:rPr>
          <w:rFonts w:hint="eastAsia" w:ascii="仿宋" w:hAnsi="仿宋" w:eastAsia="仿宋" w:cs="仿宋"/>
          <w:spacing w:val="-11"/>
          <w:sz w:val="28"/>
          <w:szCs w:val="28"/>
        </w:rPr>
        <w:t>师教育教学能力，通过不同音乐领域的学术讲座来激励工作室成员相</w:t>
      </w:r>
      <w:r>
        <w:rPr>
          <w:rFonts w:hint="eastAsia" w:ascii="仿宋" w:hAnsi="仿宋" w:eastAsia="仿宋" w:cs="仿宋"/>
          <w:spacing w:val="-28"/>
          <w:sz w:val="28"/>
          <w:szCs w:val="28"/>
        </w:rPr>
        <w:t>互学习，提高学科专业技能。</w:t>
      </w:r>
    </w:p>
    <w:p>
      <w:pPr>
        <w:spacing w:before="221" w:line="269" w:lineRule="auto"/>
        <w:ind w:left="76" w:right="1" w:firstLine="637"/>
        <w:rPr>
          <w:rFonts w:hint="eastAsia" w:ascii="仿宋" w:hAnsi="仿宋" w:eastAsia="仿宋" w:cs="仿宋"/>
          <w:spacing w:val="-23"/>
          <w:sz w:val="28"/>
          <w:szCs w:val="28"/>
        </w:rPr>
      </w:pPr>
      <w:r>
        <w:rPr>
          <w:rFonts w:hint="eastAsia" w:ascii="仿宋" w:hAnsi="仿宋" w:eastAsia="仿宋" w:cs="仿宋"/>
          <w:spacing w:val="-13"/>
          <w:sz w:val="28"/>
          <w:szCs w:val="28"/>
        </w:rPr>
        <w:t>本次科研研修活动主要有三部分内容：由四川省双流艺体中学的</w:t>
      </w:r>
      <w:r>
        <w:rPr>
          <w:rFonts w:hint="eastAsia" w:ascii="仿宋" w:hAnsi="仿宋" w:eastAsia="仿宋" w:cs="仿宋"/>
          <w:sz w:val="28"/>
          <w:szCs w:val="28"/>
        </w:rPr>
        <w:t xml:space="preserve"> </w:t>
      </w:r>
      <w:r>
        <w:rPr>
          <w:rFonts w:hint="eastAsia" w:ascii="仿宋" w:hAnsi="仿宋" w:eastAsia="仿宋" w:cs="仿宋"/>
          <w:spacing w:val="-12"/>
          <w:sz w:val="28"/>
          <w:szCs w:val="28"/>
        </w:rPr>
        <w:t>李雯老师带来高中钢琴专业课堂教学，以及周瑶、周力两位老师带来</w:t>
      </w:r>
      <w:r>
        <w:rPr>
          <w:rFonts w:hint="eastAsia" w:ascii="仿宋" w:hAnsi="仿宋" w:eastAsia="仿宋" w:cs="仿宋"/>
          <w:spacing w:val="-23"/>
          <w:sz w:val="28"/>
          <w:szCs w:val="28"/>
        </w:rPr>
        <w:t>专题学术讲座，最后学员、导师交流总结。</w:t>
      </w:r>
    </w:p>
    <w:p>
      <w:pPr>
        <w:spacing w:before="221" w:line="269" w:lineRule="auto"/>
        <w:ind w:left="76" w:right="1" w:firstLine="637"/>
        <w:rPr>
          <w:rFonts w:hint="eastAsia" w:ascii="仿宋" w:hAnsi="仿宋" w:eastAsia="仿宋" w:cs="仿宋"/>
          <w:sz w:val="28"/>
          <w:szCs w:val="28"/>
          <w:lang w:val="en-US" w:eastAsia="zh-CN"/>
        </w:rPr>
      </w:pPr>
      <w:r>
        <w:rPr>
          <w:rFonts w:hint="eastAsia" w:ascii="方正仿宋_GB2312" w:hAnsi="方正仿宋_GB2312" w:eastAsia="方正仿宋_GB2312" w:cs="方正仿宋_GB2312"/>
          <w:spacing w:val="7"/>
          <w:sz w:val="32"/>
          <w:szCs w:val="32"/>
          <w:lang w:val="en-US" w:eastAsia="zh-CN" w:bidi="zh-CN"/>
        </w:rPr>
        <w:drawing>
          <wp:anchor distT="0" distB="0" distL="114300" distR="114300" simplePos="0" relativeHeight="251661312" behindDoc="0" locked="0" layoutInCell="1" allowOverlap="1">
            <wp:simplePos x="0" y="0"/>
            <wp:positionH relativeFrom="column">
              <wp:posOffset>113665</wp:posOffset>
            </wp:positionH>
            <wp:positionV relativeFrom="paragraph">
              <wp:posOffset>142875</wp:posOffset>
            </wp:positionV>
            <wp:extent cx="5886450" cy="3367405"/>
            <wp:effectExtent l="0" t="0" r="0" b="4445"/>
            <wp:wrapSquare wrapText="bothSides"/>
            <wp:docPr id="84" name="图片 84" descr="webwxgetms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webwxgetmsgimg"/>
                    <pic:cNvPicPr>
                      <a:picLocks noChangeAspect="1"/>
                    </pic:cNvPicPr>
                  </pic:nvPicPr>
                  <pic:blipFill>
                    <a:blip r:embed="rId5"/>
                    <a:stretch>
                      <a:fillRect/>
                    </a:stretch>
                  </pic:blipFill>
                  <pic:spPr>
                    <a:xfrm>
                      <a:off x="0" y="0"/>
                      <a:ext cx="5886450" cy="3367405"/>
                    </a:xfrm>
                    <a:prstGeom prst="rect">
                      <a:avLst/>
                    </a:prstGeom>
                  </pic:spPr>
                </pic:pic>
              </a:graphicData>
            </a:graphic>
          </wp:anchor>
        </w:drawing>
      </w:r>
      <w:r>
        <w:rPr>
          <w:rFonts w:hint="eastAsia" w:ascii="仿宋" w:hAnsi="仿宋" w:eastAsia="仿宋" w:cs="仿宋"/>
          <w:spacing w:val="-32"/>
          <w:w w:val="99"/>
          <w:sz w:val="28"/>
          <w:szCs w:val="28"/>
          <w14:textOutline w14:w="5791" w14:cap="flat" w14:cmpd="sng">
            <w14:solidFill>
              <w14:srgbClr w14:val="000000"/>
            </w14:solidFill>
            <w14:prstDash w14:val="solid"/>
            <w14:miter w14:val="0"/>
          </w14:textOutline>
        </w:rPr>
        <w:t>一</w:t>
      </w:r>
      <w:r>
        <w:rPr>
          <w:rFonts w:hint="eastAsia" w:ascii="仿宋" w:hAnsi="仿宋" w:eastAsia="仿宋" w:cs="仿宋"/>
          <w:spacing w:val="-32"/>
          <w:w w:val="99"/>
          <w:sz w:val="28"/>
          <w:szCs w:val="28"/>
          <w:lang w:eastAsia="zh-CN"/>
          <w14:textOutline w14:w="5791" w14:cap="flat" w14:cmpd="sng">
            <w14:solidFill>
              <w14:srgbClr w14:val="000000"/>
            </w14:solidFill>
            <w14:prstDash w14:val="solid"/>
            <w14:miter w14:val="0"/>
          </w14:textOutline>
        </w:rPr>
        <w:t>、</w:t>
      </w:r>
      <w:r>
        <w:rPr>
          <w:rFonts w:hint="eastAsia" w:ascii="仿宋" w:hAnsi="仿宋" w:eastAsia="仿宋" w:cs="仿宋"/>
          <w:spacing w:val="-32"/>
          <w:w w:val="99"/>
          <w:sz w:val="28"/>
          <w:szCs w:val="28"/>
          <w:lang w:val="en-US" w:eastAsia="zh-CN"/>
          <w14:textOutline w14:w="5791" w14:cap="flat" w14:cmpd="sng">
            <w14:solidFill>
              <w14:srgbClr w14:val="000000"/>
            </w14:solidFill>
            <w14:prstDash w14:val="solid"/>
            <w14:miter w14:val="0"/>
          </w14:textOutline>
        </w:rPr>
        <w:t>课研展风采</w:t>
      </w:r>
    </w:p>
    <w:p>
      <w:pPr>
        <w:spacing w:before="193" w:line="359" w:lineRule="auto"/>
        <w:ind w:firstLine="430"/>
        <w:rPr>
          <w:rFonts w:hint="eastAsia" w:ascii="仿宋" w:hAnsi="仿宋" w:eastAsia="仿宋" w:cs="仿宋"/>
          <w:spacing w:val="-24"/>
          <w:sz w:val="28"/>
          <w:szCs w:val="28"/>
        </w:rPr>
      </w:pPr>
      <w:r>
        <w:rPr>
          <w:rFonts w:hint="eastAsia" w:ascii="仿宋" w:hAnsi="仿宋" w:eastAsia="仿宋" w:cs="仿宋"/>
          <w:spacing w:val="-16"/>
          <w:sz w:val="28"/>
          <w:szCs w:val="28"/>
        </w:rPr>
        <w:t>工作室学员四川省双流艺体中学李雯老师和高三钢琴专业学生带来钢</w:t>
      </w:r>
      <w:r>
        <w:rPr>
          <w:rFonts w:hint="eastAsia" w:ascii="仿宋" w:hAnsi="仿宋" w:eastAsia="仿宋" w:cs="仿宋"/>
          <w:spacing w:val="5"/>
          <w:sz w:val="28"/>
          <w:szCs w:val="28"/>
        </w:rPr>
        <w:t xml:space="preserve"> </w:t>
      </w:r>
      <w:r>
        <w:rPr>
          <w:rFonts w:hint="eastAsia" w:ascii="仿宋" w:hAnsi="仿宋" w:eastAsia="仿宋" w:cs="仿宋"/>
          <w:spacing w:val="-15"/>
          <w:w w:val="96"/>
          <w:sz w:val="28"/>
          <w:szCs w:val="28"/>
        </w:rPr>
        <w:t>琴专业课：舒曼幻想曲op12.no.2</w:t>
      </w:r>
      <w:r>
        <w:rPr>
          <w:rFonts w:hint="eastAsia" w:ascii="仿宋" w:hAnsi="仿宋" w:eastAsia="仿宋" w:cs="仿宋"/>
          <w:spacing w:val="23"/>
          <w:sz w:val="28"/>
          <w:szCs w:val="28"/>
        </w:rPr>
        <w:t xml:space="preserve"> </w:t>
      </w:r>
      <w:r>
        <w:rPr>
          <w:rFonts w:hint="eastAsia" w:ascii="仿宋" w:hAnsi="仿宋" w:eastAsia="仿宋" w:cs="仿宋"/>
          <w:spacing w:val="-15"/>
          <w:w w:val="96"/>
          <w:sz w:val="28"/>
          <w:szCs w:val="28"/>
        </w:rPr>
        <w:t>《冲动》，</w:t>
      </w:r>
      <w:r>
        <w:rPr>
          <w:rFonts w:hint="eastAsia" w:ascii="仿宋" w:hAnsi="仿宋" w:eastAsia="仿宋" w:cs="仿宋"/>
          <w:spacing w:val="73"/>
          <w:sz w:val="28"/>
          <w:szCs w:val="28"/>
        </w:rPr>
        <w:t xml:space="preserve"> </w:t>
      </w:r>
      <w:r>
        <w:rPr>
          <w:rFonts w:hint="eastAsia" w:ascii="仿宋" w:hAnsi="仿宋" w:eastAsia="仿宋" w:cs="仿宋"/>
          <w:spacing w:val="-15"/>
          <w:w w:val="96"/>
          <w:sz w:val="28"/>
          <w:szCs w:val="28"/>
        </w:rPr>
        <w:t>学生在已经熟悉乐曲的基础</w:t>
      </w:r>
      <w:r>
        <w:rPr>
          <w:rFonts w:hint="eastAsia" w:ascii="仿宋" w:hAnsi="仿宋" w:eastAsia="仿宋" w:cs="仿宋"/>
          <w:sz w:val="28"/>
          <w:szCs w:val="28"/>
        </w:rPr>
        <w:t xml:space="preserve"> </w:t>
      </w:r>
      <w:r>
        <w:rPr>
          <w:rFonts w:hint="eastAsia" w:ascii="仿宋" w:hAnsi="仿宋" w:eastAsia="仿宋" w:cs="仿宋"/>
          <w:spacing w:val="-15"/>
          <w:w w:val="97"/>
          <w:sz w:val="28"/>
          <w:szCs w:val="28"/>
        </w:rPr>
        <w:t>上，李雯老师针对作品A段基本主题（</w:t>
      </w:r>
      <w:r>
        <w:rPr>
          <w:rFonts w:hint="eastAsia" w:ascii="仿宋" w:hAnsi="仿宋" w:eastAsia="仿宋" w:cs="仿宋"/>
          <w:spacing w:val="-2"/>
          <w:sz w:val="28"/>
          <w:szCs w:val="28"/>
        </w:rPr>
        <w:t xml:space="preserve"> </w:t>
      </w:r>
      <w:r>
        <w:rPr>
          <w:rFonts w:hint="eastAsia" w:ascii="仿宋" w:hAnsi="仿宋" w:eastAsia="仿宋" w:cs="仿宋"/>
          <w:spacing w:val="-15"/>
          <w:w w:val="97"/>
          <w:sz w:val="28"/>
          <w:szCs w:val="28"/>
        </w:rPr>
        <w:t>1-16小节）</w:t>
      </w:r>
      <w:r>
        <w:rPr>
          <w:rFonts w:hint="eastAsia" w:ascii="仿宋" w:hAnsi="仿宋" w:eastAsia="仿宋" w:cs="仿宋"/>
          <w:spacing w:val="-35"/>
          <w:sz w:val="28"/>
          <w:szCs w:val="28"/>
        </w:rPr>
        <w:t xml:space="preserve"> </w:t>
      </w:r>
      <w:r>
        <w:rPr>
          <w:rFonts w:hint="eastAsia" w:ascii="仿宋" w:hAnsi="仿宋" w:eastAsia="仿宋" w:cs="仿宋"/>
          <w:spacing w:val="-15"/>
          <w:w w:val="97"/>
          <w:sz w:val="28"/>
          <w:szCs w:val="28"/>
        </w:rPr>
        <w:t>进行了乐句的强弱力度</w:t>
      </w:r>
      <w:r>
        <w:rPr>
          <w:rFonts w:hint="eastAsia" w:ascii="仿宋" w:hAnsi="仿宋" w:eastAsia="仿宋" w:cs="仿宋"/>
          <w:sz w:val="28"/>
          <w:szCs w:val="28"/>
        </w:rPr>
        <w:t xml:space="preserve"> </w:t>
      </w:r>
      <w:r>
        <w:rPr>
          <w:rFonts w:hint="eastAsia" w:ascii="仿宋" w:hAnsi="仿宋" w:eastAsia="仿宋" w:cs="仿宋"/>
          <w:spacing w:val="-31"/>
          <w:sz w:val="28"/>
          <w:szCs w:val="28"/>
        </w:rPr>
        <w:t>处理，</w:t>
      </w:r>
      <w:r>
        <w:rPr>
          <w:rFonts w:hint="eastAsia" w:ascii="仿宋" w:hAnsi="仿宋" w:eastAsia="仿宋" w:cs="仿宋"/>
          <w:spacing w:val="104"/>
          <w:sz w:val="28"/>
          <w:szCs w:val="28"/>
        </w:rPr>
        <w:t xml:space="preserve"> </w:t>
      </w:r>
      <w:r>
        <w:rPr>
          <w:rFonts w:hint="eastAsia" w:ascii="仿宋" w:hAnsi="仿宋" w:eastAsia="仿宋" w:cs="仿宋"/>
          <w:spacing w:val="-31"/>
          <w:sz w:val="28"/>
          <w:szCs w:val="28"/>
        </w:rPr>
        <w:t>以此塑造音乐的不同形象。李雯老师做了充分而严谨的课前准备，</w:t>
      </w:r>
      <w:r>
        <w:rPr>
          <w:rFonts w:hint="eastAsia" w:ascii="仿宋" w:hAnsi="仿宋" w:eastAsia="仿宋" w:cs="仿宋"/>
          <w:spacing w:val="-29"/>
          <w:sz w:val="28"/>
          <w:szCs w:val="28"/>
        </w:rPr>
        <w:t>对于每一个细节的处理都提出了要求，并且用学生能够感受和领悟的方式</w:t>
      </w:r>
      <w:r>
        <w:rPr>
          <w:rFonts w:hint="eastAsia" w:ascii="仿宋" w:hAnsi="仿宋" w:eastAsia="仿宋" w:cs="仿宋"/>
          <w:sz w:val="28"/>
          <w:szCs w:val="28"/>
        </w:rPr>
        <w:t xml:space="preserve"> </w:t>
      </w:r>
      <w:r>
        <w:rPr>
          <w:rFonts w:hint="eastAsia" w:ascii="仿宋" w:hAnsi="仿宋" w:eastAsia="仿宋" w:cs="仿宋"/>
          <w:spacing w:val="-24"/>
          <w:sz w:val="28"/>
          <w:szCs w:val="28"/>
        </w:rPr>
        <w:t>让学生很好地解决了弹奏中遇到的问题及难点。</w:t>
      </w:r>
    </w:p>
    <w:p>
      <w:pPr>
        <w:spacing w:before="193" w:line="359" w:lineRule="auto"/>
        <w:ind w:firstLine="430"/>
        <w:rPr>
          <w:rFonts w:hint="eastAsia" w:ascii="仿宋" w:hAnsi="仿宋" w:eastAsia="仿宋" w:cs="仿宋"/>
          <w:sz w:val="28"/>
          <w:szCs w:val="28"/>
        </w:rPr>
      </w:pPr>
      <w:r>
        <w:rPr>
          <w:rFonts w:hint="eastAsia" w:ascii="仿宋" w:hAnsi="仿宋" w:eastAsia="仿宋" w:cs="仿宋"/>
          <w:sz w:val="28"/>
          <w:szCs w:val="28"/>
        </w:rPr>
        <w:drawing>
          <wp:anchor distT="0" distB="0" distL="0" distR="0" simplePos="0" relativeHeight="251662336" behindDoc="0" locked="0" layoutInCell="1" allowOverlap="1">
            <wp:simplePos x="0" y="0"/>
            <wp:positionH relativeFrom="column">
              <wp:posOffset>38735</wp:posOffset>
            </wp:positionH>
            <wp:positionV relativeFrom="paragraph">
              <wp:posOffset>8890</wp:posOffset>
            </wp:positionV>
            <wp:extent cx="5915025" cy="2508885"/>
            <wp:effectExtent l="0" t="0" r="9525" b="5715"/>
            <wp:wrapSquare wrapText="bothSides"/>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6"/>
                    <a:srcRect t="9393" b="21108"/>
                    <a:stretch>
                      <a:fillRect/>
                    </a:stretch>
                  </pic:blipFill>
                  <pic:spPr>
                    <a:xfrm>
                      <a:off x="0" y="0"/>
                      <a:ext cx="5915025" cy="2508885"/>
                    </a:xfrm>
                    <a:prstGeom prst="rect">
                      <a:avLst/>
                    </a:prstGeom>
                  </pic:spPr>
                </pic:pic>
              </a:graphicData>
            </a:graphic>
          </wp:anchor>
        </w:drawing>
      </w:r>
      <w:r>
        <w:rPr>
          <w:rFonts w:hint="eastAsia" w:ascii="仿宋" w:hAnsi="仿宋" w:eastAsia="仿宋" w:cs="仿宋"/>
          <w:spacing w:val="-30"/>
          <w:w w:val="95"/>
          <w:sz w:val="28"/>
          <w:szCs w:val="28"/>
          <w14:textOutline w14:w="5791" w14:cap="flat" w14:cmpd="sng">
            <w14:solidFill>
              <w14:srgbClr w14:val="000000"/>
            </w14:solidFill>
            <w14:prstDash w14:val="solid"/>
            <w14:miter w14:val="0"/>
          </w14:textOutline>
        </w:rPr>
        <w:t>二、交流促发展</w:t>
      </w:r>
    </w:p>
    <w:p>
      <w:pPr>
        <w:spacing w:before="121" w:line="184" w:lineRule="auto"/>
        <w:ind w:firstLine="774" w:firstLineChars="300"/>
        <w:rPr>
          <w:rFonts w:hint="eastAsia" w:ascii="仿宋" w:hAnsi="仿宋" w:eastAsia="仿宋" w:cs="仿宋"/>
          <w:sz w:val="28"/>
          <w:szCs w:val="28"/>
        </w:rPr>
      </w:pPr>
      <w:r>
        <w:rPr>
          <w:rFonts w:hint="eastAsia" w:ascii="仿宋" w:hAnsi="仿宋" w:eastAsia="仿宋" w:cs="仿宋"/>
          <w:spacing w:val="-11"/>
          <w:sz w:val="28"/>
          <w:szCs w:val="28"/>
        </w:rPr>
        <w:t>（</w:t>
      </w:r>
      <w:r>
        <w:rPr>
          <w:rFonts w:hint="eastAsia" w:ascii="仿宋" w:hAnsi="仿宋" w:eastAsia="仿宋" w:cs="仿宋"/>
          <w:spacing w:val="-9"/>
          <w:sz w:val="28"/>
          <w:szCs w:val="28"/>
        </w:rPr>
        <w:t xml:space="preserve"> </w:t>
      </w:r>
      <w:r>
        <w:rPr>
          <w:rFonts w:hint="eastAsia" w:ascii="仿宋" w:hAnsi="仿宋" w:eastAsia="仿宋" w:cs="仿宋"/>
          <w:spacing w:val="-11"/>
          <w:sz w:val="28"/>
          <w:szCs w:val="28"/>
        </w:rPr>
        <w:t>一）《中国钢琴改编曲的发展和特征分析》</w:t>
      </w:r>
    </w:p>
    <w:p>
      <w:pPr>
        <w:spacing w:before="188" w:line="277" w:lineRule="auto"/>
        <w:ind w:right="30" w:firstLine="649"/>
        <w:rPr>
          <w:rFonts w:hint="eastAsia" w:ascii="仿宋" w:hAnsi="仿宋" w:eastAsia="仿宋" w:cs="仿宋"/>
          <w:sz w:val="28"/>
          <w:szCs w:val="28"/>
        </w:rPr>
      </w:pPr>
      <w:r>
        <w:rPr>
          <w:rFonts w:hint="eastAsia" w:ascii="仿宋" w:hAnsi="仿宋" w:eastAsia="仿宋" w:cs="仿宋"/>
          <w:sz w:val="28"/>
          <w:szCs w:val="28"/>
        </w:rPr>
        <w:drawing>
          <wp:anchor distT="0" distB="0" distL="0" distR="0" simplePos="0" relativeHeight="251663360" behindDoc="0" locked="0" layoutInCell="0" allowOverlap="1">
            <wp:simplePos x="0" y="0"/>
            <wp:positionH relativeFrom="page">
              <wp:posOffset>4152900</wp:posOffset>
            </wp:positionH>
            <wp:positionV relativeFrom="page">
              <wp:posOffset>6339840</wp:posOffset>
            </wp:positionV>
            <wp:extent cx="2762250" cy="2133600"/>
            <wp:effectExtent l="0" t="0" r="0" b="0"/>
            <wp:wrapNone/>
            <wp:docPr id="88" name="IM 5"/>
            <wp:cNvGraphicFramePr/>
            <a:graphic xmlns:a="http://schemas.openxmlformats.org/drawingml/2006/main">
              <a:graphicData uri="http://schemas.openxmlformats.org/drawingml/2006/picture">
                <pic:pic xmlns:pic="http://schemas.openxmlformats.org/drawingml/2006/picture">
                  <pic:nvPicPr>
                    <pic:cNvPr id="88" name="IM 5"/>
                    <pic:cNvPicPr/>
                  </pic:nvPicPr>
                  <pic:blipFill>
                    <a:blip r:embed="rId7"/>
                    <a:stretch>
                      <a:fillRect/>
                    </a:stretch>
                  </pic:blipFill>
                  <pic:spPr>
                    <a:xfrm>
                      <a:off x="0" y="0"/>
                      <a:ext cx="2762250" cy="2133600"/>
                    </a:xfrm>
                    <a:prstGeom prst="rect">
                      <a:avLst/>
                    </a:prstGeom>
                  </pic:spPr>
                </pic:pic>
              </a:graphicData>
            </a:graphic>
          </wp:anchor>
        </w:drawing>
      </w:r>
      <w:r>
        <w:rPr>
          <w:rFonts w:hint="eastAsia" w:ascii="仿宋" w:hAnsi="仿宋" w:eastAsia="仿宋" w:cs="仿宋"/>
          <w:spacing w:val="-3"/>
          <w:sz w:val="28"/>
          <w:szCs w:val="28"/>
        </w:rPr>
        <w:t>工作室成员双流艺体中学的周瑶老师从中国钢琴改编曲的发展脉</w:t>
      </w:r>
      <w:r>
        <w:rPr>
          <w:rFonts w:hint="eastAsia" w:ascii="仿宋" w:hAnsi="仿宋" w:eastAsia="仿宋" w:cs="仿宋"/>
          <w:sz w:val="28"/>
          <w:szCs w:val="28"/>
        </w:rPr>
        <w:t xml:space="preserve"> 络、中国钢琴改编曲的审美特征等方面介绍了20世纪初，钢琴从西</w:t>
      </w:r>
      <w:r>
        <w:rPr>
          <w:rFonts w:hint="eastAsia" w:ascii="仿宋" w:hAnsi="仿宋" w:eastAsia="仿宋" w:cs="仿宋"/>
          <w:spacing w:val="-3"/>
          <w:sz w:val="28"/>
          <w:szCs w:val="28"/>
        </w:rPr>
        <w:t>方传入中国后的一系列发展的历程，也从织体、和声、创作手法、</w:t>
      </w:r>
      <w:r>
        <w:rPr>
          <w:rFonts w:hint="eastAsia" w:ascii="仿宋" w:hAnsi="仿宋" w:eastAsia="仿宋" w:cs="仿宋"/>
          <w:spacing w:val="1"/>
          <w:sz w:val="28"/>
          <w:szCs w:val="28"/>
        </w:rPr>
        <w:t>表现内容以及音乐发展逻辑（如线性思维与立体思维的综合）等方</w:t>
      </w:r>
      <w:r>
        <w:rPr>
          <w:rFonts w:hint="eastAsia" w:ascii="仿宋" w:hAnsi="仿宋" w:eastAsia="仿宋" w:cs="仿宋"/>
          <w:spacing w:val="-4"/>
          <w:sz w:val="28"/>
          <w:szCs w:val="28"/>
        </w:rPr>
        <w:t>面让老师们感受到了中国钢琴音乐改编曲的独特魅力。</w:t>
      </w:r>
    </w:p>
    <w:p>
      <w:pPr>
        <w:rPr>
          <w:rFonts w:hint="eastAsia" w:ascii="仿宋" w:hAnsi="仿宋" w:eastAsia="仿宋" w:cs="仿宋"/>
          <w:sz w:val="28"/>
          <w:szCs w:val="28"/>
        </w:rPr>
      </w:pPr>
      <w:r>
        <w:rPr>
          <w:rFonts w:hint="eastAsia" w:ascii="仿宋" w:hAnsi="仿宋" w:eastAsia="仿宋" w:cs="仿宋"/>
          <w:sz w:val="28"/>
          <w:szCs w:val="28"/>
        </w:rPr>
        <w:drawing>
          <wp:inline distT="0" distB="0" distL="0" distR="0">
            <wp:extent cx="3086100" cy="2133600"/>
            <wp:effectExtent l="0" t="0" r="0" b="0"/>
            <wp:docPr id="20" name="IM 6"/>
            <wp:cNvGraphicFramePr/>
            <a:graphic xmlns:a="http://schemas.openxmlformats.org/drawingml/2006/main">
              <a:graphicData uri="http://schemas.openxmlformats.org/drawingml/2006/picture">
                <pic:pic xmlns:pic="http://schemas.openxmlformats.org/drawingml/2006/picture">
                  <pic:nvPicPr>
                    <pic:cNvPr id="20" name="IM 6"/>
                    <pic:cNvPicPr/>
                  </pic:nvPicPr>
                  <pic:blipFill>
                    <a:blip r:embed="rId8"/>
                    <a:stretch>
                      <a:fillRect/>
                    </a:stretch>
                  </pic:blipFill>
                  <pic:spPr>
                    <a:xfrm>
                      <a:off x="0" y="0"/>
                      <a:ext cx="3086100" cy="2133600"/>
                    </a:xfrm>
                    <a:prstGeom prst="rect">
                      <a:avLst/>
                    </a:prstGeom>
                  </pic:spPr>
                </pic:pic>
              </a:graphicData>
            </a:graphic>
          </wp:inline>
        </w:drawing>
      </w:r>
    </w:p>
    <w:p>
      <w:pPr>
        <w:rPr>
          <w:rFonts w:hint="eastAsia" w:ascii="仿宋" w:hAnsi="仿宋" w:eastAsia="仿宋" w:cs="仿宋"/>
          <w:spacing w:val="-12"/>
          <w:sz w:val="28"/>
          <w:szCs w:val="28"/>
        </w:rPr>
      </w:pPr>
    </w:p>
    <w:p>
      <w:pPr>
        <w:ind w:firstLine="512" w:firstLineChars="200"/>
        <w:rPr>
          <w:rFonts w:hint="eastAsia" w:ascii="仿宋" w:hAnsi="仿宋" w:eastAsia="仿宋" w:cs="仿宋"/>
          <w:sz w:val="28"/>
          <w:szCs w:val="28"/>
        </w:rPr>
      </w:pPr>
      <w:r>
        <w:rPr>
          <w:rFonts w:hint="eastAsia" w:ascii="仿宋" w:hAnsi="仿宋" w:eastAsia="仿宋" w:cs="仿宋"/>
          <w:spacing w:val="-12"/>
          <w:sz w:val="28"/>
          <w:szCs w:val="28"/>
        </w:rPr>
        <w:t>（</w:t>
      </w:r>
      <w:r>
        <w:rPr>
          <w:rFonts w:hint="eastAsia" w:ascii="仿宋" w:hAnsi="仿宋" w:eastAsia="仿宋" w:cs="仿宋"/>
          <w:spacing w:val="-20"/>
          <w:sz w:val="28"/>
          <w:szCs w:val="28"/>
        </w:rPr>
        <w:t xml:space="preserve"> </w:t>
      </w:r>
      <w:r>
        <w:rPr>
          <w:rFonts w:hint="eastAsia" w:ascii="仿宋" w:hAnsi="仿宋" w:eastAsia="仿宋" w:cs="仿宋"/>
          <w:spacing w:val="-12"/>
          <w:sz w:val="28"/>
          <w:szCs w:val="28"/>
        </w:rPr>
        <w:t>二）《漫谈西洋管乐器》</w:t>
      </w:r>
    </w:p>
    <w:p>
      <w:pPr>
        <w:spacing w:before="195" w:line="359" w:lineRule="auto"/>
        <w:ind w:left="163" w:right="129" w:firstLine="428"/>
        <w:rPr>
          <w:rFonts w:hint="eastAsia" w:ascii="仿宋" w:hAnsi="仿宋" w:eastAsia="仿宋" w:cs="仿宋"/>
          <w:sz w:val="28"/>
          <w:szCs w:val="28"/>
        </w:rPr>
      </w:pPr>
      <w:r>
        <w:rPr>
          <w:rFonts w:hint="eastAsia" w:ascii="仿宋" w:hAnsi="仿宋" w:eastAsia="仿宋" w:cs="仿宋"/>
          <w:spacing w:val="4"/>
          <w:sz w:val="28"/>
          <w:szCs w:val="28"/>
        </w:rPr>
        <w:t>工作室成员双流艺体中学周力老师带来了专题讲座《漫谈西洋管</w:t>
      </w:r>
      <w:r>
        <w:rPr>
          <w:rFonts w:hint="eastAsia" w:ascii="仿宋" w:hAnsi="仿宋" w:eastAsia="仿宋" w:cs="仿宋"/>
          <w:spacing w:val="17"/>
          <w:sz w:val="28"/>
          <w:szCs w:val="28"/>
        </w:rPr>
        <w:t xml:space="preserve"> </w:t>
      </w:r>
      <w:r>
        <w:rPr>
          <w:rFonts w:hint="eastAsia" w:ascii="仿宋" w:hAnsi="仿宋" w:eastAsia="仿宋" w:cs="仿宋"/>
          <w:spacing w:val="-19"/>
          <w:sz w:val="28"/>
          <w:szCs w:val="28"/>
        </w:rPr>
        <w:t>乐器》，介绍了西洋管乐器是一组乐器，是管弦乐队和军乐队中不可</w:t>
      </w:r>
      <w:r>
        <w:rPr>
          <w:rFonts w:hint="eastAsia" w:ascii="仿宋" w:hAnsi="仿宋" w:eastAsia="仿宋" w:cs="仿宋"/>
          <w:sz w:val="28"/>
          <w:szCs w:val="28"/>
        </w:rPr>
        <w:t xml:space="preserve"> </w:t>
      </w:r>
      <w:r>
        <w:rPr>
          <w:rFonts w:hint="eastAsia" w:ascii="仿宋" w:hAnsi="仿宋" w:eastAsia="仿宋" w:cs="仿宋"/>
          <w:spacing w:val="-1"/>
          <w:sz w:val="28"/>
          <w:szCs w:val="28"/>
        </w:rPr>
        <w:t>缺少的重要组成部分。在管弦乐队中，管乐器主要是作为和声支持</w:t>
      </w:r>
      <w:r>
        <w:rPr>
          <w:rFonts w:hint="eastAsia" w:ascii="仿宋" w:hAnsi="仿宋" w:eastAsia="仿宋" w:cs="仿宋"/>
          <w:sz w:val="28"/>
          <w:szCs w:val="28"/>
        </w:rPr>
        <w:t xml:space="preserve"> </w:t>
      </w:r>
      <w:r>
        <w:rPr>
          <w:rFonts w:hint="eastAsia" w:ascii="仿宋" w:hAnsi="仿宋" w:eastAsia="仿宋" w:cs="仿宋"/>
          <w:spacing w:val="-1"/>
          <w:sz w:val="28"/>
          <w:szCs w:val="28"/>
        </w:rPr>
        <w:t>声部或色彩性声部出现的，有其独特的魅力和艺术价值。周力老师</w:t>
      </w:r>
      <w:r>
        <w:rPr>
          <w:rFonts w:hint="eastAsia" w:ascii="仿宋" w:hAnsi="仿宋" w:eastAsia="仿宋" w:cs="仿宋"/>
          <w:sz w:val="28"/>
          <w:szCs w:val="28"/>
        </w:rPr>
        <w:t xml:space="preserve"> </w:t>
      </w:r>
      <w:r>
        <w:rPr>
          <w:rFonts w:hint="eastAsia" w:ascii="仿宋" w:hAnsi="仿宋" w:eastAsia="仿宋" w:cs="仿宋"/>
          <w:spacing w:val="-3"/>
          <w:sz w:val="28"/>
          <w:szCs w:val="28"/>
        </w:rPr>
        <w:t>介绍了不同的管乐器分类方法，以及每一种管乐器的音色及特征。</w:t>
      </w:r>
      <w:r>
        <w:rPr>
          <w:rFonts w:hint="eastAsia" w:ascii="仿宋" w:hAnsi="仿宋" w:eastAsia="仿宋" w:cs="仿宋"/>
          <w:spacing w:val="8"/>
          <w:sz w:val="28"/>
          <w:szCs w:val="28"/>
        </w:rPr>
        <w:t>并且用视频、文字与现场示范的方式让老师们充分感受西洋管乐器</w:t>
      </w:r>
      <w:r>
        <w:rPr>
          <w:rFonts w:hint="eastAsia" w:ascii="仿宋" w:hAnsi="仿宋" w:eastAsia="仿宋" w:cs="仿宋"/>
          <w:spacing w:val="-17"/>
          <w:sz w:val="28"/>
          <w:szCs w:val="28"/>
        </w:rPr>
        <w:t>的魅力，很好地拓宽了老师们的视野。</w:t>
      </w:r>
    </w:p>
    <w:p>
      <w:pPr>
        <w:spacing w:before="64" w:line="350" w:lineRule="auto"/>
        <w:ind w:left="28" w:right="103" w:firstLine="646"/>
        <w:rPr>
          <w:rFonts w:hint="eastAsia" w:ascii="仿宋" w:hAnsi="仿宋" w:eastAsia="仿宋" w:cs="仿宋"/>
          <w:color w:val="000000"/>
          <w:sz w:val="28"/>
          <w:szCs w:val="28"/>
        </w:rPr>
      </w:pPr>
      <w:r>
        <w:rPr>
          <w:rFonts w:hint="eastAsia" w:ascii="仿宋" w:hAnsi="仿宋" w:eastAsia="仿宋" w:cs="仿宋"/>
          <w:sz w:val="28"/>
          <w:szCs w:val="28"/>
        </w:rPr>
        <w:drawing>
          <wp:anchor distT="0" distB="0" distL="0" distR="0" simplePos="0" relativeHeight="251664384" behindDoc="0" locked="0" layoutInCell="1" allowOverlap="1">
            <wp:simplePos x="0" y="0"/>
            <wp:positionH relativeFrom="column">
              <wp:posOffset>438150</wp:posOffset>
            </wp:positionH>
            <wp:positionV relativeFrom="paragraph">
              <wp:posOffset>1980565</wp:posOffset>
            </wp:positionV>
            <wp:extent cx="4970780" cy="2052955"/>
            <wp:effectExtent l="0" t="0" r="1270" b="4445"/>
            <wp:wrapNone/>
            <wp:docPr id="21" name="IM 7"/>
            <wp:cNvGraphicFramePr/>
            <a:graphic xmlns:a="http://schemas.openxmlformats.org/drawingml/2006/main">
              <a:graphicData uri="http://schemas.openxmlformats.org/drawingml/2006/picture">
                <pic:pic xmlns:pic="http://schemas.openxmlformats.org/drawingml/2006/picture">
                  <pic:nvPicPr>
                    <pic:cNvPr id="21" name="IM 7"/>
                    <pic:cNvPicPr/>
                  </pic:nvPicPr>
                  <pic:blipFill>
                    <a:blip r:embed="rId9"/>
                    <a:srcRect l="-753" t="12500" b="-1601"/>
                    <a:stretch>
                      <a:fillRect/>
                    </a:stretch>
                  </pic:blipFill>
                  <pic:spPr>
                    <a:xfrm>
                      <a:off x="0" y="0"/>
                      <a:ext cx="4970780" cy="2052955"/>
                    </a:xfrm>
                    <a:prstGeom prst="rect">
                      <a:avLst/>
                    </a:prstGeom>
                  </pic:spPr>
                </pic:pic>
              </a:graphicData>
            </a:graphic>
          </wp:anchor>
        </w:drawing>
      </w:r>
      <w:r>
        <w:rPr>
          <w:rFonts w:hint="eastAsia" w:ascii="仿宋" w:hAnsi="仿宋" w:eastAsia="仿宋" w:cs="仿宋"/>
          <w:spacing w:val="-4"/>
          <w:sz w:val="28"/>
          <w:szCs w:val="28"/>
        </w:rPr>
        <w:t>最后，陈双导师让全体工作室学员就本次送教活动的得与失，</w:t>
      </w:r>
      <w:r>
        <w:rPr>
          <w:rFonts w:hint="eastAsia" w:ascii="仿宋" w:hAnsi="仿宋" w:eastAsia="仿宋" w:cs="仿宋"/>
          <w:sz w:val="28"/>
          <w:szCs w:val="28"/>
        </w:rPr>
        <w:t xml:space="preserve"> </w:t>
      </w:r>
      <w:r>
        <w:rPr>
          <w:rFonts w:hint="eastAsia" w:ascii="仿宋" w:hAnsi="仿宋" w:eastAsia="仿宋" w:cs="仿宋"/>
          <w:spacing w:val="-2"/>
          <w:sz w:val="28"/>
          <w:szCs w:val="28"/>
        </w:rPr>
        <w:t>进行了认真反思交流探讨。工作室陈双导师提出：无论是教学还是</w:t>
      </w:r>
      <w:r>
        <w:rPr>
          <w:rFonts w:hint="eastAsia" w:ascii="仿宋" w:hAnsi="仿宋" w:eastAsia="仿宋" w:cs="仿宋"/>
          <w:sz w:val="28"/>
          <w:szCs w:val="28"/>
        </w:rPr>
        <w:t xml:space="preserve"> </w:t>
      </w:r>
      <w:r>
        <w:rPr>
          <w:rFonts w:hint="eastAsia" w:ascii="仿宋" w:hAnsi="仿宋" w:eastAsia="仿宋" w:cs="仿宋"/>
          <w:spacing w:val="-9"/>
          <w:sz w:val="28"/>
          <w:szCs w:val="28"/>
        </w:rPr>
        <w:t>讲座，学员老师们一定要进行深耕，作为新时代的音乐教师一定要</w:t>
      </w:r>
      <w:r>
        <w:rPr>
          <w:rFonts w:hint="eastAsia" w:ascii="仿宋" w:hAnsi="仿宋" w:eastAsia="仿宋" w:cs="仿宋"/>
          <w:sz w:val="28"/>
          <w:szCs w:val="28"/>
        </w:rPr>
        <w:t xml:space="preserve"> </w:t>
      </w:r>
      <w:r>
        <w:rPr>
          <w:rFonts w:hint="eastAsia" w:ascii="仿宋" w:hAnsi="仿宋" w:eastAsia="仿宋" w:cs="仿宋"/>
          <w:spacing w:val="-11"/>
          <w:sz w:val="28"/>
          <w:szCs w:val="28"/>
        </w:rPr>
        <w:t>对自己的专业勤加练习，想要给学生一杯水，自己先要有一桶水，</w:t>
      </w:r>
      <w:r>
        <w:rPr>
          <w:rFonts w:hint="eastAsia" w:ascii="仿宋" w:hAnsi="仿宋" w:eastAsia="仿宋" w:cs="仿宋"/>
          <w:sz w:val="28"/>
          <w:szCs w:val="28"/>
        </w:rPr>
        <w:t xml:space="preserve"> </w:t>
      </w:r>
      <w:r>
        <w:rPr>
          <w:rFonts w:hint="eastAsia" w:ascii="仿宋" w:hAnsi="仿宋" w:eastAsia="仿宋" w:cs="仿宋"/>
          <w:spacing w:val="-9"/>
          <w:sz w:val="28"/>
          <w:szCs w:val="28"/>
        </w:rPr>
        <w:t>唯有持之以恒地学习，精进专业技能与教学水平，才能站稳学科脚</w:t>
      </w:r>
      <w:r>
        <w:rPr>
          <w:rFonts w:hint="eastAsia" w:ascii="仿宋" w:hAnsi="仿宋" w:eastAsia="仿宋" w:cs="仿宋"/>
          <w:sz w:val="28"/>
          <w:szCs w:val="28"/>
        </w:rPr>
        <w:t xml:space="preserve"> </w:t>
      </w:r>
      <w:r>
        <w:rPr>
          <w:rFonts w:hint="eastAsia" w:ascii="仿宋" w:hAnsi="仿宋" w:eastAsia="仿宋" w:cs="仿宋"/>
          <w:spacing w:val="-1"/>
          <w:sz w:val="28"/>
          <w:szCs w:val="28"/>
        </w:rPr>
        <w:t>跟，落实音乐教育教学对学生的核心素养培育的促进作用。</w:t>
      </w:r>
      <w:r>
        <w:rPr>
          <w:rFonts w:hint="eastAsia" w:ascii="仿宋" w:hAnsi="仿宋" w:eastAsia="仿宋" w:cs="仿宋"/>
          <w:color w:val="000000"/>
          <w:sz w:val="28"/>
          <w:szCs w:val="28"/>
        </w:rPr>
        <w:t xml:space="preserve"> </w:t>
      </w:r>
    </w:p>
    <w:p>
      <w:pPr>
        <w:widowControl/>
        <w:spacing w:line="259" w:lineRule="auto"/>
        <w:ind w:left="111" w:hanging="10"/>
        <w:jc w:val="left"/>
        <w:rPr>
          <w:rFonts w:hint="eastAsia" w:ascii="仿宋" w:hAnsi="仿宋" w:eastAsia="仿宋" w:cs="仿宋"/>
          <w:color w:val="000000"/>
          <w:sz w:val="28"/>
          <w:szCs w:val="28"/>
        </w:rPr>
      </w:pPr>
    </w:p>
    <w:p>
      <w:pPr>
        <w:widowControl/>
        <w:spacing w:line="259" w:lineRule="auto"/>
        <w:ind w:left="111" w:hanging="10"/>
        <w:jc w:val="left"/>
        <w:rPr>
          <w:rFonts w:hint="eastAsia" w:ascii="仿宋" w:hAnsi="仿宋" w:eastAsia="仿宋" w:cs="仿宋"/>
          <w:color w:val="000000"/>
          <w:sz w:val="28"/>
          <w:szCs w:val="28"/>
        </w:rPr>
      </w:pPr>
    </w:p>
    <w:p>
      <w:pPr>
        <w:widowControl/>
        <w:spacing w:line="259" w:lineRule="auto"/>
        <w:ind w:left="111" w:hanging="10"/>
        <w:jc w:val="left"/>
        <w:rPr>
          <w:rFonts w:hint="eastAsia" w:ascii="仿宋" w:hAnsi="仿宋" w:eastAsia="仿宋" w:cs="仿宋"/>
          <w:color w:val="000000"/>
          <w:sz w:val="28"/>
          <w:szCs w:val="28"/>
        </w:rPr>
      </w:pPr>
    </w:p>
    <w:p>
      <w:pPr>
        <w:widowControl/>
        <w:spacing w:line="259" w:lineRule="auto"/>
        <w:ind w:left="111" w:hanging="10"/>
        <w:jc w:val="left"/>
        <w:rPr>
          <w:rFonts w:hint="eastAsia" w:ascii="仿宋" w:hAnsi="仿宋" w:eastAsia="仿宋" w:cs="仿宋"/>
          <w:color w:val="000000"/>
          <w:sz w:val="28"/>
          <w:szCs w:val="28"/>
        </w:rPr>
      </w:pPr>
    </w:p>
    <w:p>
      <w:pPr>
        <w:widowControl/>
        <w:spacing w:line="259" w:lineRule="auto"/>
        <w:ind w:left="111" w:hanging="10"/>
        <w:jc w:val="left"/>
        <w:rPr>
          <w:rFonts w:hint="eastAsia" w:ascii="仿宋" w:hAnsi="仿宋" w:eastAsia="仿宋" w:cs="仿宋"/>
          <w:color w:val="000000"/>
          <w:sz w:val="28"/>
          <w:szCs w:val="28"/>
        </w:rPr>
      </w:pPr>
    </w:p>
    <w:p>
      <w:pPr>
        <w:widowControl/>
        <w:spacing w:line="259" w:lineRule="auto"/>
        <w:ind w:left="111" w:hanging="10"/>
        <w:jc w:val="left"/>
        <w:rPr>
          <w:rFonts w:hint="eastAsia" w:ascii="仿宋" w:hAnsi="仿宋" w:eastAsia="仿宋" w:cs="仿宋"/>
          <w:color w:val="000000"/>
          <w:sz w:val="28"/>
          <w:szCs w:val="28"/>
        </w:rPr>
      </w:pPr>
    </w:p>
    <w:p>
      <w:pPr>
        <w:widowControl/>
        <w:spacing w:line="259" w:lineRule="auto"/>
        <w:ind w:left="111" w:hanging="10"/>
        <w:jc w:val="left"/>
        <w:rPr>
          <w:rFonts w:hint="eastAsia" w:ascii="仿宋" w:hAnsi="仿宋" w:eastAsia="仿宋" w:cs="仿宋"/>
          <w:color w:val="000000"/>
          <w:sz w:val="28"/>
          <w:szCs w:val="28"/>
        </w:rPr>
      </w:pPr>
    </w:p>
    <w:p>
      <w:pPr>
        <w:keepNext w:val="0"/>
        <w:keepLines w:val="0"/>
        <w:widowControl/>
        <w:suppressLineNumbers w:val="0"/>
        <w:jc w:val="both"/>
        <w:rPr>
          <w:rFonts w:hint="eastAsia" w:ascii="仿宋" w:hAnsi="仿宋" w:eastAsia="仿宋" w:cs="仿宋"/>
          <w:b/>
          <w:bCs/>
          <w:color w:val="000000"/>
          <w:kern w:val="0"/>
          <w:sz w:val="28"/>
          <w:szCs w:val="28"/>
          <w:lang w:val="en-US" w:eastAsia="zh-CN" w:bidi="ar"/>
        </w:rPr>
      </w:pPr>
      <w:r>
        <w:drawing>
          <wp:anchor distT="0" distB="0" distL="0" distR="0" simplePos="0" relativeHeight="251659264" behindDoc="0" locked="0" layoutInCell="1" allowOverlap="1">
            <wp:simplePos x="0" y="0"/>
            <wp:positionH relativeFrom="page">
              <wp:posOffset>1047750</wp:posOffset>
            </wp:positionH>
            <wp:positionV relativeFrom="paragraph">
              <wp:posOffset>146685</wp:posOffset>
            </wp:positionV>
            <wp:extent cx="5417820" cy="99695"/>
            <wp:effectExtent l="0" t="0" r="11430" b="14605"/>
            <wp:wrapTopAndBottom/>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pic:cNvPicPr>
                  </pic:nvPicPr>
                  <pic:blipFill>
                    <a:blip r:embed="rId4" cstate="print"/>
                    <a:stretch>
                      <a:fillRect/>
                    </a:stretch>
                  </pic:blipFill>
                  <pic:spPr>
                    <a:xfrm>
                      <a:off x="0" y="0"/>
                      <a:ext cx="5417820" cy="99695"/>
                    </a:xfrm>
                    <a:prstGeom prst="rect">
                      <a:avLst/>
                    </a:prstGeom>
                  </pic:spPr>
                </pic:pic>
              </a:graphicData>
            </a:graphic>
          </wp:anchor>
        </w:drawing>
      </w:r>
    </w:p>
    <w:p>
      <w:pPr>
        <w:pStyle w:val="2"/>
      </w:pPr>
      <w:r>
        <w:rPr>
          <w:w w:val="105"/>
        </w:rPr>
        <w:t>报：成都市双流区名师工作室管理办</w:t>
      </w:r>
    </w:p>
    <w:p>
      <w:pPr>
        <w:pStyle w:val="2"/>
        <w:tabs>
          <w:tab w:val="left" w:pos="4956"/>
        </w:tabs>
        <w:spacing w:before="8" w:line="244" w:lineRule="auto"/>
        <w:ind w:right="224"/>
      </w:pPr>
      <w:r>
        <w:rPr>
          <w:w w:val="105"/>
        </w:rPr>
        <w:t>送：学员所在各中小学</w:t>
      </w:r>
      <w:r>
        <w:rPr>
          <w:w w:val="105"/>
        </w:rPr>
        <w:tab/>
      </w:r>
      <w:r>
        <w:t>发：工作室所有成员、学</w:t>
      </w:r>
      <w:r>
        <w:rPr>
          <w:spacing w:val="-16"/>
        </w:rPr>
        <w:t>员</w:t>
      </w:r>
      <w:r>
        <w:rPr>
          <w:w w:val="105"/>
        </w:rPr>
        <w:t>编辑：</w:t>
      </w:r>
      <w:r>
        <w:rPr>
          <w:rFonts w:hint="eastAsia"/>
          <w:w w:val="105"/>
          <w:lang w:val="en-US" w:eastAsia="zh-CN"/>
        </w:rPr>
        <w:t>刘芷含</w:t>
      </w:r>
      <w:r>
        <w:rPr>
          <w:w w:val="105"/>
        </w:rPr>
        <w:tab/>
      </w:r>
      <w:r>
        <w:rPr>
          <w:w w:val="105"/>
        </w:rPr>
        <w:t>审稿、签发：陈双</w:t>
      </w:r>
    </w:p>
    <w:p>
      <w:pPr>
        <w:pStyle w:val="2"/>
        <w:tabs>
          <w:tab w:val="left" w:pos="4955"/>
        </w:tabs>
      </w:pPr>
      <w:r>
        <w:rPr>
          <w:w w:val="105"/>
        </w:rPr>
        <w:t>成都市双流区陈双名师工作室</w:t>
      </w:r>
      <w:r>
        <w:rPr>
          <w:w w:val="105"/>
        </w:rPr>
        <w:tab/>
      </w:r>
      <w:r>
        <w:rPr>
          <w:w w:val="105"/>
        </w:rPr>
        <w:t>2021</w:t>
      </w:r>
      <w:r>
        <w:rPr>
          <w:spacing w:val="-2"/>
          <w:w w:val="105"/>
        </w:rPr>
        <w:t xml:space="preserve"> </w:t>
      </w:r>
      <w:r>
        <w:rPr>
          <w:w w:val="105"/>
        </w:rPr>
        <w:t>年</w:t>
      </w:r>
      <w:r>
        <w:rPr>
          <w:spacing w:val="-3"/>
          <w:w w:val="105"/>
        </w:rPr>
        <w:t xml:space="preserve"> </w:t>
      </w:r>
      <w:r>
        <w:rPr>
          <w:rFonts w:hint="eastAsia"/>
          <w:w w:val="105"/>
          <w:lang w:val="en-US" w:eastAsia="zh-CN"/>
        </w:rPr>
        <w:t>12</w:t>
      </w:r>
      <w:r>
        <w:rPr>
          <w:w w:val="105"/>
        </w:rPr>
        <w:t>月</w:t>
      </w:r>
      <w:r>
        <w:rPr>
          <w:spacing w:val="-1"/>
          <w:w w:val="105"/>
        </w:rPr>
        <w:t xml:space="preserve"> </w:t>
      </w:r>
      <w:r>
        <w:rPr>
          <w:rFonts w:hint="eastAsia"/>
          <w:w w:val="105"/>
          <w:lang w:val="en-US" w:eastAsia="zh-CN"/>
        </w:rPr>
        <w:t>6</w:t>
      </w:r>
      <w:bookmarkStart w:id="1" w:name="_GoBack"/>
      <w:bookmarkEnd w:id="1"/>
      <w:r>
        <w:rPr>
          <w:w w:val="105"/>
        </w:rPr>
        <w:t>日</w:t>
      </w:r>
    </w:p>
    <w:p>
      <w:pPr>
        <w:spacing w:after="0"/>
        <w:sectPr>
          <w:pgSz w:w="11920" w:h="16860"/>
          <w:pgMar w:top="1420" w:right="1240" w:bottom="280" w:left="1480" w:header="720" w:footer="720" w:gutter="0"/>
          <w:cols w:space="720" w:num="1"/>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Calibri">
    <w:panose1 w:val="020F0502020204030204"/>
    <w:charset w:val="86"/>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0F41A5"/>
    <w:rsid w:val="100F41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ind w:left="100"/>
    </w:pPr>
    <w:rPr>
      <w:rFonts w:ascii="宋体" w:hAnsi="宋体" w:eastAsia="宋体" w:cs="宋体"/>
      <w:sz w:val="32"/>
      <w:szCs w:val="32"/>
      <w:lang w:val="zh-CN" w:eastAsia="zh-CN" w:bidi="zh-CN"/>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2022-02-24T02:02:00Z</dcterms:created>
  <dc:creator>Bel Canto</dc:creator>
  <cp:lastModifiedBy>Bel Canto</cp:lastModifiedBy>
  <dcterms:modified xsi:type="dcterms:W3CDTF">2022-02-24T02:06:35Z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2799D7ECEA744934B2CCE90939EDEA73</vt:lpwstr>
  </property>
</Properties>
</file>