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3"/>
        <w:ind w:left="0" w:right="236" w:firstLine="0"/>
        <w:jc w:val="center"/>
        <w:rPr>
          <w:sz w:val="52"/>
        </w:rPr>
      </w:pPr>
      <w:r>
        <w:rPr>
          <w:color w:val="FF0000"/>
          <w:sz w:val="52"/>
        </w:rPr>
        <w:t>成都市双流区名师名校长工作室</w:t>
      </w:r>
    </w:p>
    <w:p>
      <w:pPr>
        <w:tabs>
          <w:tab w:val="left" w:pos="1259"/>
          <w:tab w:val="left" w:pos="2519"/>
          <w:tab w:val="left" w:pos="3779"/>
        </w:tabs>
        <w:spacing w:before="526"/>
        <w:ind w:left="0" w:right="234" w:firstLine="0"/>
        <w:jc w:val="center"/>
        <w:rPr>
          <w:sz w:val="84"/>
        </w:rPr>
      </w:pPr>
      <w:r>
        <w:rPr>
          <w:color w:val="FF0000"/>
          <w:sz w:val="84"/>
        </w:rPr>
        <w:t>工</w:t>
      </w:r>
      <w:r>
        <w:rPr>
          <w:color w:val="FF0000"/>
          <w:sz w:val="84"/>
        </w:rPr>
        <w:tab/>
      </w:r>
      <w:r>
        <w:rPr>
          <w:color w:val="FF0000"/>
          <w:sz w:val="84"/>
        </w:rPr>
        <w:t>作</w:t>
      </w:r>
      <w:r>
        <w:rPr>
          <w:color w:val="FF0000"/>
          <w:sz w:val="84"/>
        </w:rPr>
        <w:tab/>
      </w:r>
      <w:r>
        <w:rPr>
          <w:color w:val="FF0000"/>
          <w:sz w:val="84"/>
        </w:rPr>
        <w:t>简</w:t>
      </w:r>
      <w:r>
        <w:rPr>
          <w:color w:val="FF0000"/>
          <w:sz w:val="84"/>
        </w:rPr>
        <w:tab/>
      </w:r>
      <w:r>
        <w:rPr>
          <w:color w:val="FF0000"/>
          <w:sz w:val="84"/>
        </w:rPr>
        <w:t>报</w:t>
      </w:r>
    </w:p>
    <w:p>
      <w:pPr>
        <w:pStyle w:val="2"/>
        <w:spacing w:before="297"/>
        <w:ind w:left="0" w:right="233"/>
        <w:jc w:val="center"/>
      </w:pPr>
      <w:bookmarkStart w:id="0" w:name="〔２０２1〕第 5 期 （总第 5 期）"/>
      <w:bookmarkEnd w:id="0"/>
      <w:r>
        <w:t>〔２０２1</w:t>
      </w:r>
      <w:r>
        <w:rPr>
          <w:spacing w:val="-1"/>
        </w:rPr>
        <w:t xml:space="preserve">〕第 </w:t>
      </w:r>
      <w:r>
        <w:rPr>
          <w:rFonts w:hint="eastAsia"/>
          <w:spacing w:val="-1"/>
          <w:lang w:val="en-US" w:eastAsia="zh-CN"/>
        </w:rPr>
        <w:t>10</w:t>
      </w:r>
      <w:r>
        <w:rPr>
          <w:spacing w:val="-28"/>
        </w:rPr>
        <w:t xml:space="preserve"> 期 </w:t>
      </w:r>
      <w:r>
        <w:t>（</w:t>
      </w:r>
      <w:r>
        <w:rPr>
          <w:spacing w:val="-1"/>
        </w:rPr>
        <w:t xml:space="preserve">总第 </w:t>
      </w:r>
      <w:r>
        <w:rPr>
          <w:rFonts w:hint="eastAsia"/>
          <w:lang w:val="en-US" w:eastAsia="zh-CN"/>
        </w:rPr>
        <w:t>10</w:t>
      </w:r>
      <w:r>
        <w:rPr>
          <w:spacing w:val="-1"/>
        </w:rPr>
        <w:t xml:space="preserve"> 期</w:t>
      </w:r>
      <w:r>
        <w:t>）</w:t>
      </w:r>
    </w:p>
    <w:p>
      <w:pPr>
        <w:pStyle w:val="2"/>
        <w:spacing w:before="239"/>
      </w:pPr>
      <w:r>
        <w:t>成都市双流区名师（校长）陈双工作室编 2021年</w:t>
      </w:r>
      <w:r>
        <w:rPr>
          <w:rFonts w:hint="eastAsia"/>
          <w:lang w:val="en-US" w:eastAsia="zh-CN"/>
        </w:rPr>
        <w:t>12</w:t>
      </w:r>
      <w:r>
        <w:t>月</w:t>
      </w:r>
      <w:r>
        <w:rPr>
          <w:rFonts w:hint="eastAsia"/>
          <w:lang w:val="en-US" w:eastAsia="zh-CN"/>
        </w:rPr>
        <w:t>13</w:t>
      </w:r>
      <w:r>
        <w:t xml:space="preserve"> 日</w:t>
      </w:r>
    </w:p>
    <w:p>
      <w:pPr>
        <w:spacing w:before="52"/>
        <w:ind w:left="320" w:right="0" w:firstLine="0"/>
        <w:jc w:val="left"/>
        <w:rPr>
          <w:rFonts w:hint="eastAsia" w:ascii="黑体" w:hAnsi="黑体" w:eastAsia="黑体" w:cs="黑体"/>
          <w:b/>
          <w:bCs/>
          <w:color w:val="auto"/>
          <w:kern w:val="0"/>
          <w:sz w:val="28"/>
          <w:szCs w:val="28"/>
          <w:lang w:val="en-US" w:eastAsia="zh-CN" w:bidi="ar"/>
        </w:rPr>
      </w:pPr>
      <w:r>
        <w:drawing>
          <wp:anchor distT="0" distB="0" distL="0" distR="0" simplePos="0" relativeHeight="251660288" behindDoc="1" locked="0" layoutInCell="1" allowOverlap="1">
            <wp:simplePos x="0" y="0"/>
            <wp:positionH relativeFrom="page">
              <wp:posOffset>1011555</wp:posOffset>
            </wp:positionH>
            <wp:positionV relativeFrom="paragraph">
              <wp:posOffset>113030</wp:posOffset>
            </wp:positionV>
            <wp:extent cx="5400675" cy="99695"/>
            <wp:effectExtent l="0" t="0" r="9525" b="14605"/>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4" cstate="print"/>
                    <a:stretch>
                      <a:fillRect/>
                    </a:stretch>
                  </pic:blipFill>
                  <pic:spPr>
                    <a:xfrm>
                      <a:off x="0" y="0"/>
                      <a:ext cx="5400673" cy="99693"/>
                    </a:xfrm>
                    <a:prstGeom prst="rect">
                      <a:avLst/>
                    </a:prstGeom>
                  </pic:spPr>
                </pic:pic>
              </a:graphicData>
            </a:graphic>
          </wp:anchor>
        </w:drawing>
      </w:r>
      <w:r>
        <w:rPr>
          <w:sz w:val="24"/>
        </w:rPr>
        <w:t xml:space="preserve">   </w:t>
      </w:r>
    </w:p>
    <w:p>
      <w:pPr>
        <w:keepNext w:val="0"/>
        <w:keepLines w:val="0"/>
        <w:widowControl/>
        <w:suppressLineNumbers w:val="0"/>
        <w:jc w:val="center"/>
        <w:rPr>
          <w:rFonts w:hint="eastAsia" w:ascii="黑体" w:hAnsi="黑体" w:eastAsia="黑体" w:cs="黑体"/>
          <w:b/>
          <w:bCs/>
          <w:color w:val="auto"/>
          <w:kern w:val="0"/>
          <w:sz w:val="28"/>
          <w:szCs w:val="28"/>
          <w:lang w:val="en-US" w:eastAsia="zh-CN" w:bidi="ar"/>
        </w:rPr>
      </w:pPr>
      <w:r>
        <w:rPr>
          <w:rFonts w:hint="eastAsia" w:ascii="黑体" w:hAnsi="黑体" w:eastAsia="黑体" w:cs="黑体"/>
          <w:b/>
          <w:bCs/>
          <w:color w:val="auto"/>
          <w:kern w:val="0"/>
          <w:sz w:val="28"/>
          <w:szCs w:val="28"/>
          <w:lang w:val="en-US" w:eastAsia="zh-CN" w:bidi="ar"/>
        </w:rPr>
        <w:t>深耕课堂教学研究  彰显辐射引领示范</w:t>
      </w:r>
    </w:p>
    <w:p>
      <w:pPr>
        <w:keepNext w:val="0"/>
        <w:keepLines w:val="0"/>
        <w:widowControl/>
        <w:suppressLineNumbers w:val="0"/>
        <w:jc w:val="center"/>
        <w:rPr>
          <w:rFonts w:hint="eastAsia" w:ascii="黑体" w:hAnsi="黑体" w:eastAsia="黑体" w:cs="黑体"/>
          <w:color w:val="auto"/>
          <w:sz w:val="28"/>
          <w:szCs w:val="28"/>
        </w:rPr>
      </w:pPr>
      <w:r>
        <w:rPr>
          <w:rFonts w:hint="eastAsia" w:ascii="黑体" w:hAnsi="黑体" w:eastAsia="黑体" w:cs="黑体"/>
          <w:color w:val="auto"/>
          <w:kern w:val="0"/>
          <w:sz w:val="28"/>
          <w:szCs w:val="28"/>
          <w:lang w:val="en-US" w:eastAsia="zh-CN" w:bidi="ar"/>
        </w:rPr>
        <w:t>成都市双流区陈双工作室送教双流中学实验学校</w:t>
      </w:r>
    </w:p>
    <w:p>
      <w:pPr>
        <w:keepNext w:val="0"/>
        <w:keepLines w:val="0"/>
        <w:widowControl/>
        <w:suppressLineNumbers w:val="0"/>
        <w:ind w:firstLine="560" w:firstLineChars="200"/>
        <w:jc w:val="both"/>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为了发挥名教师工作室辐射作用，促进工作室成员教学能力、课研能力的快速成长，2021年12月13日， 双流区音乐名师陈双工作室在双流中学实验学校进行“聚焦学科核心素养，深耕普通高中音乐专业课堂教学”研修活动，通过课堂教学展示、交流探讨等形式，进行为期半天的集中研修。</w:t>
      </w:r>
    </w:p>
    <w:p>
      <w:pPr>
        <w:keepNext w:val="0"/>
        <w:keepLines w:val="0"/>
        <w:widowControl/>
        <w:suppressLineNumbers w:val="0"/>
        <w:ind w:firstLine="560" w:firstLineChars="200"/>
        <w:jc w:val="left"/>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 xml:space="preserve">本次活动旨在展示工作室成员风采，本着交流学习、拓宽视野、 促进成长的原则，提高教师教育教学能力，通过不同音乐领域的学术讲座来激励工作室成员相互学习，提高学科专业技能。 </w:t>
      </w:r>
    </w:p>
    <w:p>
      <w:pPr>
        <w:keepNext w:val="0"/>
        <w:keepLines w:val="0"/>
        <w:widowControl/>
        <w:suppressLineNumbers w:val="0"/>
        <w:jc w:val="left"/>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本次科研研修活动共有三部分内容：由棠湖外国语学校的李思佳老师带来的七年级欣赏综合课《溜冰圆舞曲》，以及双流区实验小学外国语学校许倬老师带来的唱歌综合课《我是少年阿凡提》和双流中学实验学校吴玲老师带来的唱歌综合课《彩色的中国》，最后学员，导师交流总结。</w:t>
      </w:r>
    </w:p>
    <w:p>
      <w:pPr>
        <w:keepNext w:val="0"/>
        <w:keepLines w:val="0"/>
        <w:widowControl/>
        <w:suppressLineNumbers w:val="0"/>
        <w:ind w:firstLine="560" w:firstLineChars="200"/>
        <w:jc w:val="left"/>
        <w:rPr>
          <w:rFonts w:hint="eastAsia" w:ascii="仿宋" w:hAnsi="仿宋" w:eastAsia="仿宋" w:cs="仿宋"/>
          <w:b/>
          <w:bCs/>
          <w:color w:val="000000"/>
          <w:kern w:val="0"/>
          <w:sz w:val="28"/>
          <w:szCs w:val="28"/>
          <w:lang w:val="en-US" w:eastAsia="zh-CN" w:bidi="ar"/>
        </w:rPr>
      </w:pPr>
      <w:r>
        <w:rPr>
          <w:rFonts w:hint="eastAsia" w:ascii="仿宋" w:hAnsi="仿宋" w:eastAsia="仿宋" w:cs="仿宋"/>
          <w:sz w:val="28"/>
          <w:szCs w:val="28"/>
        </w:rPr>
        <w:drawing>
          <wp:anchor distT="0" distB="0" distL="114300" distR="114300" simplePos="0" relativeHeight="251661312" behindDoc="0" locked="0" layoutInCell="1" allowOverlap="1">
            <wp:simplePos x="0" y="0"/>
            <wp:positionH relativeFrom="column">
              <wp:posOffset>48895</wp:posOffset>
            </wp:positionH>
            <wp:positionV relativeFrom="paragraph">
              <wp:posOffset>102870</wp:posOffset>
            </wp:positionV>
            <wp:extent cx="5261610" cy="3325495"/>
            <wp:effectExtent l="0" t="0" r="15240" b="8255"/>
            <wp:wrapNone/>
            <wp:docPr id="24" name="图片 24" descr="合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合照"/>
                    <pic:cNvPicPr>
                      <a:picLocks noChangeAspect="1"/>
                    </pic:cNvPicPr>
                  </pic:nvPicPr>
                  <pic:blipFill>
                    <a:blip r:embed="rId5"/>
                    <a:stretch>
                      <a:fillRect/>
                    </a:stretch>
                  </pic:blipFill>
                  <pic:spPr>
                    <a:xfrm>
                      <a:off x="0" y="0"/>
                      <a:ext cx="5261610" cy="3325495"/>
                    </a:xfrm>
                    <a:prstGeom prst="rect">
                      <a:avLst/>
                    </a:prstGeom>
                  </pic:spPr>
                </pic:pic>
              </a:graphicData>
            </a:graphic>
          </wp:anchor>
        </w:drawing>
      </w:r>
    </w:p>
    <w:p>
      <w:pPr>
        <w:keepNext w:val="0"/>
        <w:keepLines w:val="0"/>
        <w:widowControl/>
        <w:suppressLineNumbers w:val="0"/>
        <w:ind w:firstLine="562" w:firstLineChars="200"/>
        <w:jc w:val="left"/>
        <w:rPr>
          <w:rFonts w:hint="eastAsia" w:ascii="仿宋" w:hAnsi="仿宋" w:eastAsia="仿宋" w:cs="仿宋"/>
          <w:b/>
          <w:bCs/>
          <w:color w:val="000000"/>
          <w:kern w:val="0"/>
          <w:sz w:val="28"/>
          <w:szCs w:val="28"/>
          <w:lang w:val="en-US" w:eastAsia="zh-CN" w:bidi="ar"/>
        </w:rPr>
      </w:pPr>
    </w:p>
    <w:p>
      <w:pPr>
        <w:keepNext w:val="0"/>
        <w:keepLines w:val="0"/>
        <w:widowControl/>
        <w:suppressLineNumbers w:val="0"/>
        <w:ind w:firstLine="562" w:firstLineChars="200"/>
        <w:jc w:val="left"/>
        <w:rPr>
          <w:rFonts w:hint="eastAsia" w:ascii="仿宋" w:hAnsi="仿宋" w:eastAsia="仿宋" w:cs="仿宋"/>
          <w:b/>
          <w:bCs/>
          <w:color w:val="000000"/>
          <w:kern w:val="0"/>
          <w:sz w:val="28"/>
          <w:szCs w:val="28"/>
          <w:lang w:val="en-US" w:eastAsia="zh-CN" w:bidi="ar"/>
        </w:rPr>
      </w:pPr>
    </w:p>
    <w:p>
      <w:pPr>
        <w:keepNext w:val="0"/>
        <w:keepLines w:val="0"/>
        <w:widowControl/>
        <w:suppressLineNumbers w:val="0"/>
        <w:ind w:firstLine="562" w:firstLineChars="200"/>
        <w:jc w:val="left"/>
        <w:rPr>
          <w:rFonts w:hint="eastAsia" w:ascii="仿宋" w:hAnsi="仿宋" w:eastAsia="仿宋" w:cs="仿宋"/>
          <w:b/>
          <w:bCs/>
          <w:color w:val="000000"/>
          <w:kern w:val="0"/>
          <w:sz w:val="28"/>
          <w:szCs w:val="28"/>
          <w:lang w:val="en-US" w:eastAsia="zh-CN" w:bidi="ar"/>
        </w:rPr>
      </w:pPr>
    </w:p>
    <w:p>
      <w:pPr>
        <w:keepNext w:val="0"/>
        <w:keepLines w:val="0"/>
        <w:widowControl/>
        <w:suppressLineNumbers w:val="0"/>
        <w:ind w:firstLine="562" w:firstLineChars="200"/>
        <w:jc w:val="left"/>
        <w:rPr>
          <w:rFonts w:hint="eastAsia" w:ascii="仿宋" w:hAnsi="仿宋" w:eastAsia="仿宋" w:cs="仿宋"/>
          <w:b/>
          <w:bCs/>
          <w:color w:val="000000"/>
          <w:kern w:val="0"/>
          <w:sz w:val="28"/>
          <w:szCs w:val="28"/>
          <w:lang w:val="en-US" w:eastAsia="zh-CN" w:bidi="ar"/>
        </w:rPr>
      </w:pPr>
    </w:p>
    <w:p>
      <w:pPr>
        <w:keepNext w:val="0"/>
        <w:keepLines w:val="0"/>
        <w:widowControl/>
        <w:suppressLineNumbers w:val="0"/>
        <w:ind w:firstLine="562" w:firstLineChars="200"/>
        <w:jc w:val="left"/>
        <w:rPr>
          <w:rFonts w:hint="eastAsia" w:ascii="仿宋" w:hAnsi="仿宋" w:eastAsia="仿宋" w:cs="仿宋"/>
          <w:b/>
          <w:bCs/>
          <w:color w:val="000000"/>
          <w:kern w:val="0"/>
          <w:sz w:val="28"/>
          <w:szCs w:val="28"/>
          <w:lang w:val="en-US" w:eastAsia="zh-CN" w:bidi="ar"/>
        </w:rPr>
      </w:pPr>
    </w:p>
    <w:p>
      <w:pPr>
        <w:keepNext w:val="0"/>
        <w:keepLines w:val="0"/>
        <w:widowControl/>
        <w:suppressLineNumbers w:val="0"/>
        <w:ind w:firstLine="562" w:firstLineChars="200"/>
        <w:jc w:val="left"/>
        <w:rPr>
          <w:rFonts w:hint="eastAsia" w:ascii="仿宋" w:hAnsi="仿宋" w:eastAsia="仿宋" w:cs="仿宋"/>
          <w:b/>
          <w:bCs/>
          <w:color w:val="000000"/>
          <w:kern w:val="0"/>
          <w:sz w:val="28"/>
          <w:szCs w:val="28"/>
          <w:lang w:val="en-US" w:eastAsia="zh-CN" w:bidi="ar"/>
        </w:rPr>
      </w:pPr>
    </w:p>
    <w:p>
      <w:pPr>
        <w:keepNext w:val="0"/>
        <w:keepLines w:val="0"/>
        <w:widowControl/>
        <w:suppressLineNumbers w:val="0"/>
        <w:ind w:firstLine="562" w:firstLineChars="200"/>
        <w:jc w:val="left"/>
        <w:rPr>
          <w:rFonts w:hint="eastAsia" w:ascii="仿宋" w:hAnsi="仿宋" w:eastAsia="仿宋" w:cs="仿宋"/>
          <w:b/>
          <w:bCs/>
          <w:color w:val="000000"/>
          <w:kern w:val="0"/>
          <w:sz w:val="28"/>
          <w:szCs w:val="28"/>
          <w:lang w:val="en-US" w:eastAsia="zh-CN" w:bidi="ar"/>
        </w:rPr>
      </w:pPr>
    </w:p>
    <w:p>
      <w:pPr>
        <w:keepNext w:val="0"/>
        <w:keepLines w:val="0"/>
        <w:widowControl/>
        <w:suppressLineNumbers w:val="0"/>
        <w:jc w:val="left"/>
        <w:rPr>
          <w:rFonts w:hint="eastAsia" w:ascii="仿宋" w:hAnsi="仿宋" w:eastAsia="仿宋" w:cs="仿宋"/>
          <w:b/>
          <w:bCs/>
          <w:color w:val="000000"/>
          <w:kern w:val="0"/>
          <w:sz w:val="28"/>
          <w:szCs w:val="28"/>
          <w:lang w:val="en-US" w:eastAsia="zh-CN" w:bidi="ar"/>
        </w:rPr>
      </w:pPr>
    </w:p>
    <w:p>
      <w:pPr>
        <w:keepNext w:val="0"/>
        <w:keepLines w:val="0"/>
        <w:widowControl/>
        <w:suppressLineNumbers w:val="0"/>
        <w:ind w:firstLine="562" w:firstLineChars="200"/>
        <w:jc w:val="left"/>
        <w:rPr>
          <w:rFonts w:hint="eastAsia" w:ascii="仿宋" w:hAnsi="仿宋" w:eastAsia="仿宋" w:cs="仿宋"/>
          <w:sz w:val="28"/>
          <w:szCs w:val="28"/>
        </w:rPr>
      </w:pPr>
      <w:r>
        <w:rPr>
          <w:rFonts w:hint="eastAsia" w:ascii="仿宋" w:hAnsi="仿宋" w:eastAsia="仿宋" w:cs="仿宋"/>
          <w:b/>
          <w:bCs/>
          <w:color w:val="000000"/>
          <w:kern w:val="0"/>
          <w:sz w:val="28"/>
          <w:szCs w:val="28"/>
          <w:lang w:val="en-US" w:eastAsia="zh-CN" w:bidi="ar"/>
        </w:rPr>
        <w:t xml:space="preserve">一、课研展风采 </w:t>
      </w:r>
    </w:p>
    <w:p>
      <w:pPr>
        <w:keepNext w:val="0"/>
        <w:keepLines w:val="0"/>
        <w:widowControl/>
        <w:suppressLineNumbers w:val="0"/>
        <w:ind w:firstLine="560" w:firstLineChars="200"/>
        <w:jc w:val="left"/>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工作室学员成都棠湖外国语学校李思佳老师带来的七年级欣赏综合课《溜冰圆舞曲》，李思佳老师以“米老鼠滑冰”为导入调动学生的积极性，吸引学生的兴趣；另一方面，用四支小圆舞曲不同的情景体验打动学生，引导学生展开联想。通过全曲的聆听欣赏和结构梳理，极大的开拓了学生视野，丰富了学生对音乐的审美体验。</w:t>
      </w:r>
    </w:p>
    <w:p>
      <w:pPr>
        <w:ind w:firstLine="560" w:firstLineChars="200"/>
        <w:jc w:val="left"/>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工作室学员双流区实验小学外国语学校许倬老师带来的唱歌综合课《我是少年阿凡提》，在课堂中通过感受歌曲浓郁的新疆民歌风格特点，让孩子们在音乐实践中掌握了升记号、下滑音的唱法的同时，引导孩子们向阿凡提学习，做个机智勇敢、有正义感的好孩子。</w:t>
      </w:r>
    </w:p>
    <w:p>
      <w:pPr>
        <w:ind w:firstLine="560" w:firstLineChars="200"/>
        <w:jc w:val="left"/>
        <w:rPr>
          <w:rFonts w:hint="eastAsia" w:ascii="仿宋" w:hAnsi="仿宋" w:eastAsia="仿宋" w:cs="仿宋"/>
          <w:color w:val="000000"/>
          <w:kern w:val="0"/>
          <w:sz w:val="28"/>
          <w:szCs w:val="28"/>
          <w:lang w:val="en-US" w:eastAsia="zh-CN" w:bidi="ar"/>
        </w:rPr>
      </w:pPr>
      <w:r>
        <w:rPr>
          <w:rFonts w:hint="eastAsia" w:ascii="仿宋" w:hAnsi="仿宋" w:eastAsia="仿宋" w:cs="仿宋"/>
          <w:sz w:val="28"/>
          <w:szCs w:val="28"/>
        </w:rPr>
        <w:drawing>
          <wp:anchor distT="0" distB="0" distL="114300" distR="114300" simplePos="0" relativeHeight="251662336" behindDoc="0" locked="0" layoutInCell="1" allowOverlap="1">
            <wp:simplePos x="0" y="0"/>
            <wp:positionH relativeFrom="column">
              <wp:posOffset>271145</wp:posOffset>
            </wp:positionH>
            <wp:positionV relativeFrom="paragraph">
              <wp:posOffset>73025</wp:posOffset>
            </wp:positionV>
            <wp:extent cx="2378710" cy="1783715"/>
            <wp:effectExtent l="0" t="0" r="2540" b="6985"/>
            <wp:wrapNone/>
            <wp:docPr id="25" name="图片 25" descr="李思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李思佳"/>
                    <pic:cNvPicPr>
                      <a:picLocks noChangeAspect="1"/>
                    </pic:cNvPicPr>
                  </pic:nvPicPr>
                  <pic:blipFill>
                    <a:blip r:embed="rId6"/>
                    <a:stretch>
                      <a:fillRect/>
                    </a:stretch>
                  </pic:blipFill>
                  <pic:spPr>
                    <a:xfrm>
                      <a:off x="0" y="0"/>
                      <a:ext cx="2378710" cy="1783715"/>
                    </a:xfrm>
                    <a:prstGeom prst="rect">
                      <a:avLst/>
                    </a:prstGeom>
                  </pic:spPr>
                </pic:pic>
              </a:graphicData>
            </a:graphic>
          </wp:anchor>
        </w:drawing>
      </w:r>
      <w:r>
        <w:rPr>
          <w:rFonts w:hint="eastAsia" w:ascii="仿宋" w:hAnsi="仿宋" w:eastAsia="仿宋" w:cs="仿宋"/>
          <w:sz w:val="28"/>
          <w:szCs w:val="28"/>
        </w:rPr>
        <w:drawing>
          <wp:anchor distT="0" distB="0" distL="114300" distR="114300" simplePos="0" relativeHeight="251663360" behindDoc="0" locked="0" layoutInCell="1" allowOverlap="1">
            <wp:simplePos x="0" y="0"/>
            <wp:positionH relativeFrom="column">
              <wp:posOffset>3119120</wp:posOffset>
            </wp:positionH>
            <wp:positionV relativeFrom="paragraph">
              <wp:posOffset>100965</wp:posOffset>
            </wp:positionV>
            <wp:extent cx="2215515" cy="1661795"/>
            <wp:effectExtent l="0" t="0" r="13335" b="14605"/>
            <wp:wrapNone/>
            <wp:docPr id="26" name="图片 26" descr="许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许倬"/>
                    <pic:cNvPicPr>
                      <a:picLocks noChangeAspect="1"/>
                    </pic:cNvPicPr>
                  </pic:nvPicPr>
                  <pic:blipFill>
                    <a:blip r:embed="rId7"/>
                    <a:stretch>
                      <a:fillRect/>
                    </a:stretch>
                  </pic:blipFill>
                  <pic:spPr>
                    <a:xfrm>
                      <a:off x="0" y="0"/>
                      <a:ext cx="2215515" cy="1661795"/>
                    </a:xfrm>
                    <a:prstGeom prst="rect">
                      <a:avLst/>
                    </a:prstGeom>
                  </pic:spPr>
                </pic:pic>
              </a:graphicData>
            </a:graphic>
          </wp:anchor>
        </w:drawing>
      </w:r>
    </w:p>
    <w:p>
      <w:pPr>
        <w:ind w:firstLine="560" w:firstLineChars="200"/>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工作室成员成都双流中学实验学校吴玲老师带来的唱歌综合课《彩色的中国》，吴玲老师通过范唱激发学生学习的兴趣，引导学生用轻快、富有弹性的声音演唱歌曲，同时体会休止符在歌曲中的作用，在审美体验中逐渐渗透音乐知识和技能学习。让学生根据歌曲的情绪和表达的情感内涵，分组设计的演唱形式，领会音乐要素在音乐表现中的作用，很好的培养了学生的合作意识。</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drawing>
          <wp:anchor distT="0" distB="0" distL="114300" distR="114300" simplePos="0" relativeHeight="251664384" behindDoc="0" locked="0" layoutInCell="1" allowOverlap="1">
            <wp:simplePos x="0" y="0"/>
            <wp:positionH relativeFrom="column">
              <wp:posOffset>1127125</wp:posOffset>
            </wp:positionH>
            <wp:positionV relativeFrom="paragraph">
              <wp:posOffset>27940</wp:posOffset>
            </wp:positionV>
            <wp:extent cx="3670935" cy="1861185"/>
            <wp:effectExtent l="0" t="0" r="5715" b="5715"/>
            <wp:wrapNone/>
            <wp:docPr id="28" name="图片 28" descr="吴玲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吴玲2"/>
                    <pic:cNvPicPr>
                      <a:picLocks noChangeAspect="1"/>
                    </pic:cNvPicPr>
                  </pic:nvPicPr>
                  <pic:blipFill>
                    <a:blip r:embed="rId8"/>
                    <a:srcRect t="32411"/>
                    <a:stretch>
                      <a:fillRect/>
                    </a:stretch>
                  </pic:blipFill>
                  <pic:spPr>
                    <a:xfrm>
                      <a:off x="0" y="0"/>
                      <a:ext cx="3670935" cy="1861185"/>
                    </a:xfrm>
                    <a:prstGeom prst="rect">
                      <a:avLst/>
                    </a:prstGeom>
                  </pic:spPr>
                </pic:pic>
              </a:graphicData>
            </a:graphic>
          </wp:anchor>
        </w:drawing>
      </w:r>
    </w:p>
    <w:p>
      <w:pPr>
        <w:ind w:firstLine="560" w:firstLineChars="200"/>
        <w:rPr>
          <w:rFonts w:hint="eastAsia" w:ascii="仿宋" w:hAnsi="仿宋" w:eastAsia="仿宋" w:cs="仿宋"/>
          <w:sz w:val="28"/>
          <w:szCs w:val="28"/>
          <w:lang w:val="en-US" w:eastAsia="zh-CN"/>
        </w:rPr>
      </w:pPr>
    </w:p>
    <w:p>
      <w:pPr>
        <w:ind w:firstLine="560" w:firstLineChars="200"/>
        <w:rPr>
          <w:rFonts w:hint="eastAsia" w:ascii="仿宋" w:hAnsi="仿宋" w:eastAsia="仿宋" w:cs="仿宋"/>
          <w:sz w:val="28"/>
          <w:szCs w:val="28"/>
          <w:lang w:val="en-US" w:eastAsia="zh-CN"/>
        </w:rPr>
      </w:pPr>
    </w:p>
    <w:p>
      <w:pPr>
        <w:ind w:firstLine="560" w:firstLineChars="200"/>
        <w:rPr>
          <w:rFonts w:hint="eastAsia" w:ascii="仿宋" w:hAnsi="仿宋" w:eastAsia="仿宋" w:cs="仿宋"/>
          <w:sz w:val="28"/>
          <w:szCs w:val="28"/>
          <w:lang w:val="en-US" w:eastAsia="zh-CN"/>
        </w:rPr>
      </w:pPr>
    </w:p>
    <w:p>
      <w:pPr>
        <w:rPr>
          <w:rFonts w:hint="eastAsia" w:ascii="仿宋" w:hAnsi="仿宋" w:eastAsia="仿宋" w:cs="仿宋"/>
          <w:sz w:val="28"/>
          <w:szCs w:val="28"/>
          <w:lang w:val="en-US" w:eastAsia="zh-CN"/>
        </w:rPr>
      </w:pPr>
    </w:p>
    <w:p>
      <w:pP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二、交流探讨</w:t>
      </w:r>
    </w:p>
    <w:p>
      <w:pPr>
        <w:ind w:firstLine="560" w:firstLineChars="200"/>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最后，陈双导师让全体工作室成员就本次送教活动分别进行了点课评课和反思交流，陈双导师提出：作为新一代美育教师，应建立独特的个人教学风格，构建自我教学示范，在生活中工作中要善于发现美、挖掘美，将“美”内化于心。在平时要注意自我专业提升，同时在课堂中要善于展示教师专业技能。针对课堂问题，重点难点要精准设计，目标要聚焦，引领学生通过教师这扇窗在美育之路上获得丰富的审美体验。</w:t>
      </w:r>
    </w:p>
    <w:p>
      <w:pPr>
        <w:spacing w:before="5"/>
        <w:ind w:left="100" w:right="0" w:firstLine="0"/>
        <w:jc w:val="left"/>
        <w:rPr>
          <w:sz w:val="18"/>
        </w:rPr>
      </w:pPr>
      <w:r>
        <w:drawing>
          <wp:anchor distT="0" distB="0" distL="0" distR="0" simplePos="0" relativeHeight="251659264" behindDoc="0" locked="0" layoutInCell="1" allowOverlap="1">
            <wp:simplePos x="0" y="0"/>
            <wp:positionH relativeFrom="page">
              <wp:posOffset>1095375</wp:posOffset>
            </wp:positionH>
            <wp:positionV relativeFrom="paragraph">
              <wp:posOffset>271780</wp:posOffset>
            </wp:positionV>
            <wp:extent cx="5417820" cy="99695"/>
            <wp:effectExtent l="0" t="0" r="11430" b="14605"/>
            <wp:wrapTopAndBottom/>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png"/>
                    <pic:cNvPicPr>
                      <a:picLocks noChangeAspect="1"/>
                    </pic:cNvPicPr>
                  </pic:nvPicPr>
                  <pic:blipFill>
                    <a:blip r:embed="rId4" cstate="print"/>
                    <a:stretch>
                      <a:fillRect/>
                    </a:stretch>
                  </pic:blipFill>
                  <pic:spPr>
                    <a:xfrm>
                      <a:off x="0" y="0"/>
                      <a:ext cx="5417820" cy="99695"/>
                    </a:xfrm>
                    <a:prstGeom prst="rect">
                      <a:avLst/>
                    </a:prstGeom>
                  </pic:spPr>
                </pic:pic>
              </a:graphicData>
            </a:graphic>
          </wp:anchor>
        </w:drawing>
      </w:r>
    </w:p>
    <w:p>
      <w:pPr>
        <w:pStyle w:val="2"/>
      </w:pPr>
      <w:r>
        <w:rPr>
          <w:w w:val="105"/>
        </w:rPr>
        <w:t>报：成都市双流区名师工作室管理办</w:t>
      </w:r>
    </w:p>
    <w:p>
      <w:pPr>
        <w:pStyle w:val="2"/>
        <w:tabs>
          <w:tab w:val="left" w:pos="4956"/>
        </w:tabs>
        <w:spacing w:before="8" w:line="244" w:lineRule="auto"/>
        <w:ind w:right="224"/>
      </w:pPr>
      <w:r>
        <w:rPr>
          <w:w w:val="105"/>
        </w:rPr>
        <w:t>送：学员所在各中小学</w:t>
      </w:r>
      <w:r>
        <w:rPr>
          <w:w w:val="105"/>
        </w:rPr>
        <w:tab/>
      </w:r>
      <w:r>
        <w:t>发：工作室所有成员、学</w:t>
      </w:r>
      <w:r>
        <w:rPr>
          <w:spacing w:val="-16"/>
        </w:rPr>
        <w:t>员</w:t>
      </w:r>
      <w:r>
        <w:rPr>
          <w:w w:val="105"/>
        </w:rPr>
        <w:t>编辑：</w:t>
      </w:r>
      <w:r>
        <w:rPr>
          <w:rFonts w:hint="eastAsia"/>
          <w:w w:val="105"/>
          <w:lang w:val="en-US" w:eastAsia="zh-CN"/>
        </w:rPr>
        <w:t>周力</w:t>
      </w:r>
      <w:r>
        <w:rPr>
          <w:w w:val="105"/>
        </w:rPr>
        <w:tab/>
      </w:r>
      <w:r>
        <w:rPr>
          <w:w w:val="105"/>
        </w:rPr>
        <w:t>审稿、签发：陈双</w:t>
      </w:r>
    </w:p>
    <w:p>
      <w:pPr>
        <w:pStyle w:val="2"/>
        <w:tabs>
          <w:tab w:val="left" w:pos="4955"/>
        </w:tabs>
      </w:pPr>
      <w:r>
        <w:rPr>
          <w:w w:val="105"/>
        </w:rPr>
        <w:t>成都市双流区陈双名师工作室</w:t>
      </w:r>
      <w:r>
        <w:rPr>
          <w:w w:val="105"/>
        </w:rPr>
        <w:tab/>
      </w:r>
      <w:r>
        <w:rPr>
          <w:w w:val="105"/>
        </w:rPr>
        <w:t>2021</w:t>
      </w:r>
      <w:r>
        <w:rPr>
          <w:spacing w:val="-2"/>
          <w:w w:val="105"/>
        </w:rPr>
        <w:t xml:space="preserve"> </w:t>
      </w:r>
      <w:r>
        <w:rPr>
          <w:w w:val="105"/>
        </w:rPr>
        <w:t>年</w:t>
      </w:r>
      <w:r>
        <w:rPr>
          <w:rFonts w:hint="eastAsia"/>
          <w:spacing w:val="-3"/>
          <w:w w:val="105"/>
          <w:lang w:val="en-US" w:eastAsia="zh-CN"/>
        </w:rPr>
        <w:t>12</w:t>
      </w:r>
      <w:r>
        <w:rPr>
          <w:w w:val="105"/>
        </w:rPr>
        <w:t>月</w:t>
      </w:r>
      <w:r>
        <w:rPr>
          <w:spacing w:val="-1"/>
          <w:w w:val="105"/>
        </w:rPr>
        <w:t xml:space="preserve"> </w:t>
      </w:r>
      <w:r>
        <w:rPr>
          <w:rFonts w:hint="eastAsia"/>
          <w:w w:val="105"/>
          <w:lang w:val="en-US" w:eastAsia="zh-CN"/>
        </w:rPr>
        <w:t>13</w:t>
      </w:r>
      <w:r>
        <w:rPr>
          <w:w w:val="105"/>
        </w:rPr>
        <w:t>日</w:t>
      </w:r>
    </w:p>
    <w:p>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libri">
    <w:panose1 w:val="020F0502020204030204"/>
    <w:charset w:val="86"/>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7248BA"/>
    <w:rsid w:val="14724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ind w:left="100"/>
    </w:pPr>
    <w:rPr>
      <w:rFonts w:ascii="宋体" w:hAnsi="宋体" w:eastAsia="宋体" w:cs="宋体"/>
      <w:sz w:val="32"/>
      <w:szCs w:val="32"/>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2022-02-24T02:07:00Z</dcterms:created>
  <dc:creator>Bel Canto</dc:creator>
  <cp:lastModifiedBy>Bel Canto</cp:lastModifiedBy>
  <dcterms:modified xsi:type="dcterms:W3CDTF">2022-02-24T02:10:21Z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5B3082B3144D4CE9ABB42D768CF57E2B</vt:lpwstr>
  </property>
</Properties>
</file>