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“北斗导航系统的前世今生”</w:t>
      </w:r>
    </w:p>
    <w:p>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——双流区李春兰名师工作室第七次研修简讯</w:t>
      </w:r>
    </w:p>
    <w:p>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金秋是个收获、多思的季节。</w:t>
      </w:r>
    </w:p>
    <w:p>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2021年11月19日上午，双流区李春兰名师工作室通过网络平台进行了集中研修，聆听了刘雪奎教授以“北斗导航系统的前世今生”为主题的专题讲座，本次活动由张婷老师主持，工作室导师李春兰及工作室全体学员参加。 </w:t>
      </w:r>
    </w:p>
    <w:p>
      <w:pPr>
        <w:keepNext w:val="0"/>
        <w:keepLines w:val="0"/>
        <w:widowControl/>
        <w:suppressLineNumbers w:val="0"/>
        <w:jc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drawing>
          <wp:inline distT="0" distB="0" distL="114300" distR="114300">
            <wp:extent cx="5111115" cy="5484495"/>
            <wp:effectExtent l="0" t="0" r="9525" b="1905"/>
            <wp:docPr id="2" name="图片 2" descr="Screenshot_20211119_090353_com.tencent.wemeet.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creenshot_20211119_090353_com.tencent.wemeet.app"/>
                    <pic:cNvPicPr>
                      <a:picLocks noChangeAspect="1"/>
                    </pic:cNvPicPr>
                  </pic:nvPicPr>
                  <pic:blipFill>
                    <a:blip r:embed="rId4"/>
                    <a:stretch>
                      <a:fillRect/>
                    </a:stretch>
                  </pic:blipFill>
                  <pic:spPr>
                    <a:xfrm>
                      <a:off x="0" y="0"/>
                      <a:ext cx="5111115" cy="5484495"/>
                    </a:xfrm>
                    <a:prstGeom prst="rect">
                      <a:avLst/>
                    </a:prstGeom>
                  </pic:spPr>
                </pic:pic>
              </a:graphicData>
            </a:graphic>
          </wp:inline>
        </w:drawing>
      </w:r>
    </w:p>
    <w:p>
      <w:pPr>
        <w:keepNext w:val="0"/>
        <w:keepLines w:val="0"/>
        <w:widowControl/>
        <w:suppressLineNumbers w:val="0"/>
        <w:jc w:val="left"/>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【图 1：工作室导师李春兰及全体学员通过腾讯会议平台进行研修】</w:t>
      </w:r>
    </w:p>
    <w:p>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伴随信息时代的来临</w:t>
      </w:r>
      <w:r>
        <w:rPr>
          <w:rFonts w:hint="eastAsia" w:ascii="宋体" w:hAnsi="宋体" w:eastAsia="宋体" w:cs="宋体"/>
          <w:color w:val="000000" w:themeColor="text1"/>
          <w:kern w:val="0"/>
          <w:sz w:val="28"/>
          <w:szCs w:val="28"/>
          <w:lang w:val="en-US" w:eastAsia="zh-CN" w:bidi="ar"/>
          <w14:textFill>
            <w14:solidFill>
              <w14:schemeClr w14:val="tx1"/>
            </w14:solidFill>
          </w14:textFill>
        </w:rPr>
        <w:t>，驱动当今社会变革的除了无所不在的网络外，还有无所不在的计算、数据与知识，</w:t>
      </w:r>
      <w:r>
        <w:rPr>
          <w:rFonts w:hint="eastAsia" w:ascii="宋体" w:hAnsi="宋体" w:eastAsia="宋体" w:cs="宋体"/>
          <w:color w:val="000000"/>
          <w:kern w:val="0"/>
          <w:sz w:val="28"/>
          <w:szCs w:val="28"/>
          <w:lang w:val="en-US" w:eastAsia="zh-CN" w:bidi="ar"/>
        </w:rPr>
        <w:t>它们共同促成了知识社会以用户创新、开放创新、大众创新、协同创新为特点的创新2.0模式，改变我们的生产、工作、生活方式地同时，也引领了创新驱动发展的“新常态”。可以说，“互联网+”对我们的影响无处不在。</w:t>
      </w:r>
    </w:p>
    <w:p>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刘雪奎教授以“北斗导航系统的前世今生”为主题的讲座，以“互联网+”为切入点，系统深入地为学员们剖析了网络时代的现状，并对互联网未来的发展发表了鞭辟入里的看法。讲座包含三大板块：一是“互联网+”目前的发展现状；二是剖析了其取得辉煌成就的内在原因；三是展望了未来“互联网+”的发展愿景。</w:t>
      </w:r>
    </w:p>
    <w:p>
      <w:pPr>
        <w:keepNext w:val="0"/>
        <w:keepLines w:val="0"/>
        <w:widowControl/>
        <w:suppressLineNumbers w:val="0"/>
        <w:jc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drawing>
          <wp:inline distT="0" distB="0" distL="114300" distR="114300">
            <wp:extent cx="5636260" cy="6370320"/>
            <wp:effectExtent l="0" t="0" r="2540" b="11430"/>
            <wp:docPr id="5" name="图片 5" descr="Screenshot_20211119_093730_com.tencent.wemeet.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creenshot_20211119_093730_com.tencent.wemeet.app"/>
                    <pic:cNvPicPr>
                      <a:picLocks noChangeAspect="1"/>
                    </pic:cNvPicPr>
                  </pic:nvPicPr>
                  <pic:blipFill>
                    <a:blip r:embed="rId5"/>
                    <a:stretch>
                      <a:fillRect/>
                    </a:stretch>
                  </pic:blipFill>
                  <pic:spPr>
                    <a:xfrm>
                      <a:off x="0" y="0"/>
                      <a:ext cx="5636260" cy="6370320"/>
                    </a:xfrm>
                    <a:prstGeom prst="rect">
                      <a:avLst/>
                    </a:prstGeom>
                  </pic:spPr>
                </pic:pic>
              </a:graphicData>
            </a:graphic>
          </wp:inline>
        </w:drawing>
      </w:r>
    </w:p>
    <w:p>
      <w:pPr>
        <w:keepNext w:val="0"/>
        <w:keepLines w:val="0"/>
        <w:widowControl/>
        <w:suppressLineNumbers w:val="0"/>
        <w:jc w:val="both"/>
        <w:rPr>
          <w:rFonts w:hint="eastAsia" w:ascii="宋体" w:hAnsi="宋体" w:eastAsia="宋体" w:cs="宋体"/>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【图2：聆听刘雪奎教授的科普讲座】</w:t>
      </w:r>
    </w:p>
    <w:p>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在科普讲座交流环节，廖辉老师就“互联网+”在未来教学中的运用前景,蒋瑛老师就互联网对中学生的影响以及如何引导中学生正确上网等问题与刘雪奎教授进行了进一步的交流，刘雪奎教授对上述问题提出了建设性的意见，互联网在未来教学中无疑会扮演越来越重要的角色，但归根究底，互联网技术是运用于教学的手段，并非教学的目的，在使用的过程中，应该是综合治理以形成教育合力，多方参与、共同协作，才能达成共建共享的目的。</w:t>
      </w:r>
      <w:r>
        <w:rPr>
          <w:rFonts w:hint="eastAsia" w:ascii="宋体" w:hAnsi="宋体" w:eastAsia="宋体" w:cs="宋体"/>
          <w:color w:val="000000"/>
          <w:kern w:val="0"/>
          <w:sz w:val="28"/>
          <w:szCs w:val="28"/>
          <w:lang w:val="en-US" w:eastAsia="zh-CN" w:bidi="ar"/>
        </w:rPr>
        <w:drawing>
          <wp:inline distT="0" distB="0" distL="114300" distR="114300">
            <wp:extent cx="5183505" cy="4980940"/>
            <wp:effectExtent l="0" t="0" r="17145" b="10160"/>
            <wp:docPr id="1" name="图片 1" descr="6cf3fad3c5aa83900ea924ac7abe6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cf3fad3c5aa83900ea924ac7abe6d0"/>
                    <pic:cNvPicPr>
                      <a:picLocks noChangeAspect="1"/>
                    </pic:cNvPicPr>
                  </pic:nvPicPr>
                  <pic:blipFill>
                    <a:blip r:embed="rId6"/>
                    <a:stretch>
                      <a:fillRect/>
                    </a:stretch>
                  </pic:blipFill>
                  <pic:spPr>
                    <a:xfrm>
                      <a:off x="0" y="0"/>
                      <a:ext cx="5183505" cy="4980940"/>
                    </a:xfrm>
                    <a:prstGeom prst="rect">
                      <a:avLst/>
                    </a:prstGeom>
                  </pic:spPr>
                </pic:pic>
              </a:graphicData>
            </a:graphic>
          </wp:inline>
        </w:drawing>
      </w:r>
    </w:p>
    <w:p>
      <w:pPr>
        <w:keepNext w:val="0"/>
        <w:keepLines w:val="0"/>
        <w:widowControl/>
        <w:suppressLineNumbers w:val="0"/>
        <w:jc w:val="both"/>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【图3：蒋瑛、廖辉老师与刘雪奎教授做深入交流】</w:t>
      </w:r>
    </w:p>
    <w:p>
      <w:pPr>
        <w:keepNext w:val="0"/>
        <w:keepLines w:val="0"/>
        <w:widowControl/>
        <w:suppressLineNumbers w:val="0"/>
        <w:ind w:firstLine="560" w:firstLineChars="200"/>
        <w:jc w:val="left"/>
        <w:rPr>
          <w:rFonts w:hint="eastAsia" w:ascii="宋体" w:hAnsi="宋体" w:eastAsia="宋体" w:cs="宋体"/>
          <w:b/>
          <w:bCs/>
          <w:color w:val="000000"/>
          <w:kern w:val="0"/>
          <w:sz w:val="28"/>
          <w:szCs w:val="28"/>
          <w:lang w:eastAsia="zh-CN" w:bidi="ar"/>
        </w:rPr>
      </w:pPr>
      <w:r>
        <w:rPr>
          <w:rFonts w:hint="eastAsia" w:ascii="宋体" w:hAnsi="宋体" w:eastAsia="宋体" w:cs="宋体"/>
          <w:color w:val="000000"/>
          <w:kern w:val="0"/>
          <w:sz w:val="28"/>
          <w:szCs w:val="28"/>
          <w:lang w:val="en-US" w:eastAsia="zh-CN" w:bidi="ar"/>
        </w:rPr>
        <w:t>最后，工作室李春兰导师代表工作室及全体学员向刘教授致谢</w:t>
      </w:r>
      <w:r>
        <w:rPr>
          <w:rFonts w:hint="eastAsia" w:ascii="宋体" w:hAnsi="宋体" w:eastAsia="宋体" w:cs="宋体"/>
          <w:color w:val="000000"/>
          <w:kern w:val="0"/>
          <w:sz w:val="28"/>
          <w:szCs w:val="28"/>
          <w:lang w:eastAsia="zh-CN" w:bidi="ar"/>
        </w:rPr>
        <w:t>，</w:t>
      </w:r>
      <w:r>
        <w:rPr>
          <w:rFonts w:hint="eastAsia" w:ascii="宋体" w:hAnsi="宋体" w:eastAsia="宋体" w:cs="宋体"/>
          <w:color w:val="000000"/>
          <w:kern w:val="0"/>
          <w:sz w:val="28"/>
          <w:szCs w:val="28"/>
          <w:lang w:val="en-US" w:eastAsia="zh-CN" w:bidi="ar"/>
        </w:rPr>
        <w:t>并对本次科普讲座进行了总结评价，号召学员教师紧跟时代步伐，在课堂教学场建设的实践过程中积极进行互联网技术运用的尝试，背靠网络资源平台，在实践中开拓眼界、认识自我、提高素养。</w:t>
      </w:r>
    </w:p>
    <w:p>
      <w:pPr>
        <w:keepNext w:val="0"/>
        <w:keepLines w:val="0"/>
        <w:widowControl/>
        <w:suppressLineNumbers w:val="0"/>
        <w:jc w:val="left"/>
        <w:rPr>
          <w:rFonts w:hint="eastAsia" w:ascii="宋体" w:hAnsi="宋体" w:eastAsia="宋体" w:cs="宋体"/>
          <w:b/>
          <w:bCs/>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drawing>
          <wp:inline distT="0" distB="0" distL="114300" distR="114300">
            <wp:extent cx="5552440" cy="6573520"/>
            <wp:effectExtent l="0" t="0" r="10160" b="17780"/>
            <wp:docPr id="7" name="图片 7" descr="mmexport1637502026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mmexport1637502026510"/>
                    <pic:cNvPicPr>
                      <a:picLocks noChangeAspect="1"/>
                    </pic:cNvPicPr>
                  </pic:nvPicPr>
                  <pic:blipFill>
                    <a:blip r:embed="rId7"/>
                    <a:stretch>
                      <a:fillRect/>
                    </a:stretch>
                  </pic:blipFill>
                  <pic:spPr>
                    <a:xfrm>
                      <a:off x="0" y="0"/>
                      <a:ext cx="5552440" cy="6573520"/>
                    </a:xfrm>
                    <a:prstGeom prst="rect">
                      <a:avLst/>
                    </a:prstGeom>
                  </pic:spPr>
                </pic:pic>
              </a:graphicData>
            </a:graphic>
          </wp:inline>
        </w:drawing>
      </w:r>
      <w:r>
        <w:rPr>
          <w:rFonts w:hint="eastAsia" w:ascii="宋体" w:hAnsi="宋体" w:eastAsia="宋体" w:cs="宋体"/>
          <w:b/>
          <w:bCs/>
          <w:color w:val="000000"/>
          <w:kern w:val="0"/>
          <w:sz w:val="28"/>
          <w:szCs w:val="28"/>
          <w:lang w:val="en-US" w:eastAsia="zh-CN" w:bidi="ar"/>
        </w:rPr>
        <w:t>【图4</w:t>
      </w:r>
      <w:bookmarkStart w:id="0" w:name="_GoBack"/>
      <w:bookmarkEnd w:id="0"/>
      <w:r>
        <w:rPr>
          <w:rFonts w:hint="eastAsia" w:ascii="宋体" w:hAnsi="宋体" w:eastAsia="宋体" w:cs="宋体"/>
          <w:b/>
          <w:bCs/>
          <w:color w:val="000000"/>
          <w:kern w:val="0"/>
          <w:sz w:val="28"/>
          <w:szCs w:val="28"/>
          <w:lang w:val="en-US" w:eastAsia="zh-CN" w:bidi="ar"/>
        </w:rPr>
        <w:t>：李春兰导师总结本次活动并就工作室后期的活动】</w:t>
      </w:r>
    </w:p>
    <w:p>
      <w:pPr>
        <w:keepNext w:val="0"/>
        <w:keepLines w:val="0"/>
        <w:widowControl/>
        <w:suppressLineNumbers w:val="0"/>
        <w:jc w:val="left"/>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 xml:space="preserve">                                     双流区李春兰名师工作室</w:t>
      </w:r>
    </w:p>
    <w:p>
      <w:pPr>
        <w:keepNext w:val="0"/>
        <w:keepLines w:val="0"/>
        <w:widowControl/>
        <w:suppressLineNumbers w:val="0"/>
        <w:ind w:firstLine="5903" w:firstLineChars="2100"/>
        <w:jc w:val="left"/>
        <w:rPr>
          <w:rFonts w:hint="default"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2021年11月24日</w:t>
      </w:r>
    </w:p>
    <w:p>
      <w:pPr>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01502B"/>
    <w:rsid w:val="0414592D"/>
    <w:rsid w:val="05CF17AB"/>
    <w:rsid w:val="0C88226D"/>
    <w:rsid w:val="2062516D"/>
    <w:rsid w:val="239526F4"/>
    <w:rsid w:val="23F7544F"/>
    <w:rsid w:val="24D86694"/>
    <w:rsid w:val="31BB3EC6"/>
    <w:rsid w:val="604C3909"/>
    <w:rsid w:val="692A26C2"/>
    <w:rsid w:val="6A9E2DB2"/>
    <w:rsid w:val="70F23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character" w:styleId="4">
    <w:name w:val="Emphasis"/>
    <w:basedOn w:val="3"/>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2021-11-21T10:37:00Z</dcterms:created>
  <dc:creator>nyf</dc:creator>
  <cp:lastModifiedBy>廖辉</cp:lastModifiedBy>
  <dcterms:modified xsi:type="dcterms:W3CDTF">2021-11-24T14:18:47Z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y fmtid="{D5CDD505-2E9C-101B-9397-08002B2CF9AE}" pid="3" name="ICV">
    <vt:lpwstr>E1AB53C801BC409DB109F4B134040F0D</vt:lpwstr>
  </property>
</Properties>
</file>