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2168" w:firstLineChars="600"/>
        <w:jc w:val="both"/>
        <w:textAlignment w:val="auto"/>
        <w:rPr>
          <w:rFonts w:hint="eastAsia" w:ascii="黑体" w:hAnsi="黑体" w:eastAsia="黑体"/>
          <w:b/>
          <w:sz w:val="36"/>
          <w:szCs w:val="36"/>
          <w:lang w:val="en-US" w:eastAsia="zh-CN"/>
        </w:rPr>
      </w:pPr>
      <w:r>
        <w:rPr>
          <w:rFonts w:hint="eastAsia" w:ascii="黑体" w:hAnsi="黑体" w:eastAsia="黑体"/>
          <w:b/>
          <w:sz w:val="36"/>
          <w:szCs w:val="36"/>
          <w:lang w:val="en-US" w:eastAsia="zh-CN"/>
        </w:rPr>
        <w:t>和风细雨站讲台，家国情怀育栋梁</w:t>
      </w:r>
    </w:p>
    <w:p>
      <w:pPr>
        <w:keepNext w:val="0"/>
        <w:keepLines w:val="0"/>
        <w:pageBreakBefore w:val="0"/>
        <w:widowControl w:val="0"/>
        <w:kinsoku/>
        <w:wordWrap/>
        <w:overflowPunct/>
        <w:topLinePunct w:val="0"/>
        <w:autoSpaceDE/>
        <w:autoSpaceDN/>
        <w:bidi w:val="0"/>
        <w:adjustRightInd/>
        <w:snapToGrid/>
        <w:spacing w:line="360" w:lineRule="auto"/>
        <w:ind w:firstLine="1687" w:firstLineChars="700"/>
        <w:jc w:val="right"/>
        <w:textAlignment w:val="auto"/>
        <w:rPr>
          <w:rFonts w:hint="eastAsia" w:ascii="楷体" w:hAnsi="楷体" w:eastAsia="楷体" w:cs="楷体"/>
          <w:b/>
          <w:bCs/>
          <w:sz w:val="32"/>
          <w:szCs w:val="40"/>
          <w:lang w:eastAsia="zh-CN"/>
        </w:rPr>
      </w:pPr>
      <w:r>
        <w:rPr>
          <w:rFonts w:hint="eastAsia" w:ascii="楷体" w:hAnsi="楷体" w:eastAsia="楷体" w:cs="楷体"/>
          <w:b/>
          <w:bCs/>
          <w:sz w:val="24"/>
          <w:szCs w:val="32"/>
        </w:rPr>
        <w:t>——记双流区</w:t>
      </w:r>
      <w:r>
        <w:rPr>
          <w:rFonts w:hint="eastAsia" w:ascii="楷体" w:hAnsi="楷体" w:eastAsia="楷体" w:cs="楷体"/>
          <w:b/>
          <w:bCs/>
          <w:sz w:val="24"/>
          <w:szCs w:val="32"/>
          <w:lang w:eastAsia="zh-CN"/>
        </w:rPr>
        <w:t>李中军</w:t>
      </w:r>
      <w:r>
        <w:rPr>
          <w:rFonts w:hint="eastAsia" w:ascii="楷体" w:hAnsi="楷体" w:eastAsia="楷体" w:cs="楷体"/>
          <w:b/>
          <w:bCs/>
          <w:sz w:val="24"/>
          <w:szCs w:val="32"/>
        </w:rPr>
        <w:t>名师工作室</w:t>
      </w:r>
      <w:r>
        <w:rPr>
          <w:rFonts w:hint="eastAsia" w:ascii="楷体" w:hAnsi="楷体" w:eastAsia="楷体" w:cs="楷体"/>
          <w:b/>
          <w:bCs/>
          <w:sz w:val="24"/>
          <w:szCs w:val="32"/>
          <w:lang w:val="en-US" w:eastAsia="zh-CN"/>
        </w:rPr>
        <w:t>送教</w:t>
      </w:r>
      <w:r>
        <w:rPr>
          <w:rFonts w:hint="eastAsia" w:ascii="楷体" w:hAnsi="楷体" w:eastAsia="楷体" w:cs="楷体"/>
          <w:b/>
          <w:bCs/>
          <w:sz w:val="24"/>
          <w:szCs w:val="32"/>
          <w:lang w:eastAsia="zh-CN"/>
        </w:rPr>
        <w:t>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楷体" w:hAnsi="华文楷体" w:eastAsia="华文楷体" w:cs="华文楷体"/>
          <w:b/>
          <w:bCs/>
          <w:sz w:val="24"/>
          <w:szCs w:val="24"/>
          <w:lang w:eastAsia="zh-CN"/>
        </w:rPr>
      </w:pPr>
      <w:r>
        <w:rPr>
          <w:rFonts w:hint="eastAsia"/>
        </w:rPr>
        <w:t xml:space="preserve">                                                        </w:t>
      </w:r>
      <w:r>
        <w:rPr>
          <w:rFonts w:hint="eastAsia"/>
          <w:sz w:val="28"/>
          <w:szCs w:val="28"/>
        </w:rPr>
        <w:t xml:space="preserve">           </w:t>
      </w:r>
      <w:r>
        <w:rPr>
          <w:rFonts w:hint="eastAsia" w:ascii="华文楷体" w:hAnsi="华文楷体" w:eastAsia="华文楷体" w:cs="华文楷体"/>
          <w:b/>
          <w:bCs/>
          <w:sz w:val="28"/>
          <w:szCs w:val="28"/>
        </w:rPr>
        <w:t xml:space="preserve"> </w:t>
      </w:r>
      <w:r>
        <w:rPr>
          <w:rFonts w:hint="eastAsia" w:ascii="华文楷体" w:hAnsi="华文楷体" w:eastAsia="华文楷体" w:cs="华文楷体"/>
          <w:b/>
          <w:bCs/>
          <w:sz w:val="24"/>
          <w:szCs w:val="24"/>
        </w:rPr>
        <w:t>文/</w:t>
      </w:r>
      <w:r>
        <w:rPr>
          <w:rFonts w:hint="eastAsia" w:ascii="华文楷体" w:hAnsi="华文楷体" w:eastAsia="华文楷体" w:cs="华文楷体"/>
          <w:b/>
          <w:bCs/>
          <w:sz w:val="24"/>
          <w:szCs w:val="24"/>
          <w:lang w:eastAsia="zh-CN"/>
        </w:rPr>
        <w:t>巫小玲</w:t>
      </w:r>
    </w:p>
    <w:p>
      <w:pPr>
        <w:ind w:firstLine="560" w:firstLineChars="200"/>
        <w:rPr>
          <w:rFonts w:hint="eastAsia"/>
          <w:sz w:val="28"/>
          <w:szCs w:val="28"/>
          <w:lang w:val="en-US" w:eastAsia="zh-CN"/>
        </w:rPr>
      </w:pPr>
      <w:r>
        <w:rPr>
          <w:rFonts w:hint="eastAsia"/>
          <w:sz w:val="28"/>
          <w:szCs w:val="28"/>
          <w:lang w:val="en-US" w:eastAsia="zh-CN"/>
        </w:rPr>
        <w:t>2020年10月12日下午，双流区名教师李中军工作室全体成员齐聚双流区彭镇初级中学，开展了送教活动。双流区教育科学院领导高永琼，工作室导师李中军，彭镇初级中学教务处主任冯艳、副主任谋春艳，以及工作室全体成员和彭镇初级中学部分初中数学教师参加了此次活动。</w:t>
      </w:r>
    </w:p>
    <w:p>
      <w:pPr>
        <w:ind w:firstLine="420" w:firstLineChars="200"/>
        <w:rPr>
          <w:rFonts w:hint="eastAsia"/>
          <w:sz w:val="28"/>
          <w:szCs w:val="28"/>
          <w:lang w:val="en-US" w:eastAsia="zh-CN"/>
        </w:rPr>
      </w:pPr>
      <w:r>
        <w:drawing>
          <wp:anchor distT="0" distB="0" distL="114300" distR="114300" simplePos="0" relativeHeight="251658240" behindDoc="0" locked="0" layoutInCell="1" allowOverlap="1">
            <wp:simplePos x="0" y="0"/>
            <wp:positionH relativeFrom="column">
              <wp:posOffset>-38100</wp:posOffset>
            </wp:positionH>
            <wp:positionV relativeFrom="paragraph">
              <wp:posOffset>2202180</wp:posOffset>
            </wp:positionV>
            <wp:extent cx="5758815" cy="3673475"/>
            <wp:effectExtent l="0" t="0" r="13335" b="317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758815" cy="3673475"/>
                    </a:xfrm>
                    <a:prstGeom prst="rect">
                      <a:avLst/>
                    </a:prstGeom>
                    <a:noFill/>
                    <a:ln>
                      <a:noFill/>
                    </a:ln>
                  </pic:spPr>
                </pic:pic>
              </a:graphicData>
            </a:graphic>
          </wp:anchor>
        </w:drawing>
      </w:r>
      <w:r>
        <w:rPr>
          <w:rFonts w:hint="eastAsia"/>
          <w:sz w:val="28"/>
          <w:szCs w:val="28"/>
          <w:lang w:val="en-US" w:eastAsia="zh-CN"/>
        </w:rPr>
        <w:t>首先，工作室学员东升一中优秀青年教师李慧给大家带来了课例初二数学《确定位置》。李老师从教室里座位如何确定数学课代表位置，电影院座位如何对号入座，地球上怎么找到家长成都，地下停车场如何确定车位等大量生活实例，引导同学们感知并体会生活中不同情况确定位置的不同方式方法，从而引出本节课的教学重点:行列定位法、经纬定位法、区域定位法、极坐标定位法。课堂民主和谐，学生参与度高，学习氛围积极。课尾，李老师还给同学们提出了思考：生活中还有其他的方式确定位置吗？——三角定位法，这既是本节课的课后拓展，也是开拓学生思维，并与数学其他分支（几何）和高中学习解三角形产生联系的绝佳方法。教师育学生知识的前提是育人，李老师在课后还送给同学们“明必知往，力行求至”进行勉励。</w:t>
      </w:r>
    </w:p>
    <w:p>
      <w:pPr>
        <w:ind w:firstLine="420" w:firstLineChars="200"/>
        <w:rPr>
          <w:rFonts w:hint="eastAsia"/>
          <w:sz w:val="28"/>
          <w:szCs w:val="28"/>
          <w:lang w:val="en-US" w:eastAsia="zh-CN"/>
        </w:rPr>
      </w:pPr>
      <w:r>
        <w:drawing>
          <wp:anchor distT="0" distB="0" distL="114300" distR="114300" simplePos="0" relativeHeight="251662336" behindDoc="0" locked="0" layoutInCell="1" allowOverlap="1">
            <wp:simplePos x="0" y="0"/>
            <wp:positionH relativeFrom="column">
              <wp:posOffset>-95250</wp:posOffset>
            </wp:positionH>
            <wp:positionV relativeFrom="paragraph">
              <wp:posOffset>2787015</wp:posOffset>
            </wp:positionV>
            <wp:extent cx="5758815" cy="3554730"/>
            <wp:effectExtent l="0" t="0" r="13335" b="762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758815" cy="3554730"/>
                    </a:xfrm>
                    <a:prstGeom prst="rect">
                      <a:avLst/>
                    </a:prstGeom>
                    <a:noFill/>
                    <a:ln>
                      <a:noFill/>
                    </a:ln>
                  </pic:spPr>
                </pic:pic>
              </a:graphicData>
            </a:graphic>
          </wp:anchor>
        </w:drawing>
      </w:r>
      <w:r>
        <w:rPr>
          <w:rFonts w:hint="eastAsia"/>
          <w:sz w:val="28"/>
          <w:szCs w:val="28"/>
          <w:lang w:val="en-US" w:eastAsia="zh-CN"/>
        </w:rPr>
        <w:t>其次，工作室学员艺体中学教师许洋带来课例《认识二元一次方程组》。许老师以国庆阅兵的短视频引入，从中提出数学问题,引出本节课的主题：二元一次方程组。然后让学生回忆一元一次方程定义的基础上，给出二元一次方程的定义。接着对概念进行理解与正反辨析。接着让学生认识二元一次方程（组）的解。许老师特别注重对学生课堂参与度的关注，整个课堂既有小组合作交流，也是单独问答，课堂问答人次达到20余次。学生获得了较好的学习效果。</w:t>
      </w: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r>
        <w:rPr>
          <w:rFonts w:hint="eastAsia"/>
          <w:sz w:val="28"/>
          <w:szCs w:val="28"/>
          <w:lang w:val="en-US" w:eastAsia="zh-CN"/>
        </w:rPr>
        <w:t>接着，大家对两堂课进行了分角度的评课。两位老师首先对自己的课例展示进行了解说和课后反思。学员王保弟从课例的科学性、可行性、统领性和生成性进行了点评。杨剑从课堂活动的配合效果及学生实际效果进行的评说。巫小玲针对李慧老师的课后反思——学生积极性欠佳说道，</w:t>
      </w:r>
      <w:r>
        <w:drawing>
          <wp:inline distT="0" distB="0" distL="114300" distR="114300">
            <wp:extent cx="5758815" cy="3145155"/>
            <wp:effectExtent l="0" t="0" r="1333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758815" cy="3145155"/>
                    </a:xfrm>
                    <a:prstGeom prst="rect">
                      <a:avLst/>
                    </a:prstGeom>
                    <a:noFill/>
                    <a:ln>
                      <a:noFill/>
                    </a:ln>
                  </pic:spPr>
                </pic:pic>
              </a:graphicData>
            </a:graphic>
          </wp:inline>
        </w:drawing>
      </w:r>
      <w:r>
        <w:rPr>
          <w:rFonts w:hint="eastAsia"/>
          <w:sz w:val="28"/>
          <w:szCs w:val="28"/>
          <w:lang w:val="en-US" w:eastAsia="zh-CN"/>
        </w:rPr>
        <w:t>充分调动学生课堂积极性，老师应该从课前准备（了解学生，了解学情）、教学内容的问题串梯度与层次，教学方式（合作、自主还是讲授）等方面下功夫，要让学生有深度参与，可以适当控制齐答的次数。吴婷对两堂课从风格、模式、学习方法、知识生成途径等方面进行了对比分析。她说道，两堂课都是概念课，李慧老师在知识的生成发展上做的很好，但是学生学习的主动性欠佳，许洋老师合作探究得多，但不能停与表面，需要更深入一点。两堂课老师在学生错误的暴露上稍有缺失。“教无定教，法无定法”，老师们积极交流，取长补短。</w:t>
      </w:r>
    </w:p>
    <w:p>
      <w:pPr>
        <w:ind w:firstLine="560" w:firstLineChars="200"/>
        <w:rPr>
          <w:rFonts w:hint="eastAsia"/>
          <w:sz w:val="28"/>
          <w:szCs w:val="28"/>
          <w:lang w:val="en-US" w:eastAsia="zh-CN"/>
        </w:rPr>
      </w:pPr>
      <w:r>
        <w:rPr>
          <w:rFonts w:hint="eastAsia"/>
          <w:sz w:val="28"/>
          <w:szCs w:val="28"/>
          <w:lang w:val="en-US" w:eastAsia="zh-CN"/>
        </w:rPr>
        <w:t>然后，工作室导师李中军给大家就《如何进行数学课外辅导》做了精彩的回报。李老师从辅导的关键，辅导原则，辅导的途径和方法上，并结合自己的亲生感受，告诉所有学员：课后辅导与课堂教学同等重要。</w:t>
      </w:r>
    </w:p>
    <w:p>
      <w:pPr>
        <w:ind w:firstLine="560" w:firstLineChars="200"/>
        <w:rPr>
          <w:rFonts w:hint="eastAsia"/>
          <w:sz w:val="28"/>
          <w:szCs w:val="28"/>
          <w:lang w:val="en-US" w:eastAsia="zh-CN"/>
        </w:rPr>
      </w:pPr>
    </w:p>
    <w:p>
      <w:pPr>
        <w:ind w:firstLine="420" w:firstLineChars="200"/>
      </w:pPr>
      <w:r>
        <w:drawing>
          <wp:inline distT="0" distB="0" distL="114300" distR="114300">
            <wp:extent cx="5753100" cy="3832860"/>
            <wp:effectExtent l="0" t="0" r="0" b="152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753100" cy="3832860"/>
                    </a:xfrm>
                    <a:prstGeom prst="rect">
                      <a:avLst/>
                    </a:prstGeom>
                    <a:noFill/>
                    <a:ln>
                      <a:noFill/>
                    </a:ln>
                  </pic:spPr>
                </pic:pic>
              </a:graphicData>
            </a:graphic>
          </wp:inline>
        </w:drawing>
      </w:r>
    </w:p>
    <w:p>
      <w:pPr>
        <w:ind w:firstLine="420" w:firstLineChars="200"/>
        <w:rPr>
          <w:rFonts w:hint="eastAsia"/>
          <w:lang w:val="en-US" w:eastAsia="zh-CN"/>
        </w:rPr>
      </w:pPr>
      <w:r>
        <w:drawing>
          <wp:inline distT="0" distB="0" distL="114300" distR="114300">
            <wp:extent cx="4543425" cy="3467735"/>
            <wp:effectExtent l="0" t="0" r="9525" b="184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4543425" cy="3467735"/>
                    </a:xfrm>
                    <a:prstGeom prst="rect">
                      <a:avLst/>
                    </a:prstGeom>
                    <a:noFill/>
                    <a:ln>
                      <a:noFill/>
                    </a:ln>
                  </pic:spPr>
                </pic:pic>
              </a:graphicData>
            </a:graphic>
          </wp:inline>
        </w:drawing>
      </w:r>
    </w:p>
    <w:p>
      <w:pPr>
        <w:ind w:firstLine="560" w:firstLineChars="200"/>
        <w:rPr>
          <w:rFonts w:hint="eastAsia"/>
          <w:sz w:val="28"/>
          <w:szCs w:val="28"/>
          <w:lang w:val="en-US" w:eastAsia="zh-CN"/>
        </w:rPr>
      </w:pPr>
      <w:r>
        <w:rPr>
          <w:rFonts w:hint="eastAsia"/>
          <w:sz w:val="28"/>
          <w:szCs w:val="28"/>
          <w:lang w:val="en-US" w:eastAsia="zh-CN"/>
        </w:rPr>
        <w:t>最后，双流区教科院领导高永琼高度赞扬了李中军工作室送教活动与日常研培活动的扎实开展。她表示，双流区开展送教活动的目的就是打破学校限制，要让各学校参与进来，老师参与进来，学生参与进来，深度探索与交流高效的教育教学方式方法。她要求，评课时除了优点的肯定，中肯的指出缺点，还要能提出建设性的改进意见。</w:t>
      </w:r>
    </w:p>
    <w:p>
      <w:pPr>
        <w:ind w:firstLine="420" w:firstLineChars="200"/>
        <w:rPr>
          <w:rFonts w:hint="eastAsia"/>
          <w:sz w:val="28"/>
          <w:szCs w:val="28"/>
          <w:lang w:val="en-US" w:eastAsia="zh-CN"/>
        </w:rPr>
      </w:pPr>
      <w:r>
        <w:drawing>
          <wp:inline distT="0" distB="0" distL="114300" distR="114300">
            <wp:extent cx="5753735" cy="4217670"/>
            <wp:effectExtent l="0" t="0" r="1841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753735" cy="4217670"/>
                    </a:xfrm>
                    <a:prstGeom prst="rect">
                      <a:avLst/>
                    </a:prstGeom>
                    <a:noFill/>
                    <a:ln>
                      <a:noFill/>
                    </a:ln>
                  </pic:spPr>
                </pic:pic>
              </a:graphicData>
            </a:graphic>
          </wp:inline>
        </w:drawing>
      </w:r>
    </w:p>
    <w:p>
      <w:pPr>
        <w:ind w:firstLine="560" w:firstLineChars="200"/>
        <w:rPr>
          <w:rFonts w:hint="default"/>
          <w:sz w:val="28"/>
          <w:szCs w:val="28"/>
          <w:lang w:val="en-US" w:eastAsia="zh-CN"/>
        </w:rPr>
      </w:pPr>
      <w:r>
        <w:rPr>
          <w:rFonts w:hint="eastAsia"/>
          <w:sz w:val="28"/>
          <w:szCs w:val="28"/>
          <w:lang w:val="en-US" w:eastAsia="zh-CN"/>
        </w:rPr>
        <w:t>从下午1:40开始，到晚上6:30，扎实的送教与工作室研培活动圆满结束。每一次的活动就是一次学习，工作室成员在这半天的时间里充分交流、虚心学习、取长补短。任秋风袅袅，吾等静心而学。</w:t>
      </w:r>
    </w:p>
    <w:p>
      <w:pPr>
        <w:ind w:firstLine="560" w:firstLineChars="200"/>
        <w:rPr>
          <w:rFonts w:hint="eastAsia"/>
          <w:sz w:val="28"/>
          <w:szCs w:val="28"/>
          <w:lang w:val="en-US" w:eastAsia="zh-CN"/>
        </w:rPr>
      </w:pPr>
      <w:bookmarkStart w:id="0" w:name="_GoBack"/>
      <w:bookmarkEnd w:id="0"/>
    </w:p>
    <w:sectPr>
      <w:pgSz w:w="11906" w:h="16838"/>
      <w:pgMar w:top="1440" w:right="1417" w:bottom="1440"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32CA"/>
    <w:rsid w:val="00112ED4"/>
    <w:rsid w:val="00281D38"/>
    <w:rsid w:val="00457EF2"/>
    <w:rsid w:val="00523C33"/>
    <w:rsid w:val="008232CA"/>
    <w:rsid w:val="008303FF"/>
    <w:rsid w:val="009F5526"/>
    <w:rsid w:val="00B6493F"/>
    <w:rsid w:val="00C50C68"/>
    <w:rsid w:val="00CB024E"/>
    <w:rsid w:val="00D6312E"/>
    <w:rsid w:val="00EB4FBE"/>
    <w:rsid w:val="00EC3255"/>
    <w:rsid w:val="00F808E6"/>
    <w:rsid w:val="073D5FBE"/>
    <w:rsid w:val="0A9330E1"/>
    <w:rsid w:val="0B7674E1"/>
    <w:rsid w:val="100A0177"/>
    <w:rsid w:val="10245156"/>
    <w:rsid w:val="12AD7268"/>
    <w:rsid w:val="12F96CE7"/>
    <w:rsid w:val="15813837"/>
    <w:rsid w:val="1905795A"/>
    <w:rsid w:val="1B927C72"/>
    <w:rsid w:val="1DA0699C"/>
    <w:rsid w:val="1E780BBA"/>
    <w:rsid w:val="20FF5029"/>
    <w:rsid w:val="238C19EE"/>
    <w:rsid w:val="26FF1B68"/>
    <w:rsid w:val="28067034"/>
    <w:rsid w:val="285B3920"/>
    <w:rsid w:val="2AB958A0"/>
    <w:rsid w:val="2AC41257"/>
    <w:rsid w:val="30273BA2"/>
    <w:rsid w:val="34057B55"/>
    <w:rsid w:val="34CD7EF3"/>
    <w:rsid w:val="34FD4EAE"/>
    <w:rsid w:val="356E07A7"/>
    <w:rsid w:val="357B2CCB"/>
    <w:rsid w:val="3B517C5D"/>
    <w:rsid w:val="3BAA71AB"/>
    <w:rsid w:val="3F8D65D9"/>
    <w:rsid w:val="42AE694E"/>
    <w:rsid w:val="48182F45"/>
    <w:rsid w:val="495D7842"/>
    <w:rsid w:val="497973B7"/>
    <w:rsid w:val="50B21F1B"/>
    <w:rsid w:val="539C5335"/>
    <w:rsid w:val="55185B9B"/>
    <w:rsid w:val="58150874"/>
    <w:rsid w:val="5D824741"/>
    <w:rsid w:val="5DE96400"/>
    <w:rsid w:val="5E32438E"/>
    <w:rsid w:val="5E6B3D2D"/>
    <w:rsid w:val="5EE34E8E"/>
    <w:rsid w:val="5F486F19"/>
    <w:rsid w:val="61A84FF5"/>
    <w:rsid w:val="62EC52B0"/>
    <w:rsid w:val="632A54C1"/>
    <w:rsid w:val="6546523A"/>
    <w:rsid w:val="6B315E2D"/>
    <w:rsid w:val="6BF110FB"/>
    <w:rsid w:val="6CBC7CD7"/>
    <w:rsid w:val="6F79738C"/>
    <w:rsid w:val="739540DB"/>
    <w:rsid w:val="7A0E58C6"/>
    <w:rsid w:val="7B583A8C"/>
    <w:rsid w:val="7C2F7DC6"/>
    <w:rsid w:val="7CD55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0"/>
    <w:rPr>
      <w:rFonts w:asciiTheme="minorHAnsi" w:hAnsiTheme="minorHAnsi" w:eastAsiaTheme="minorEastAsia" w:cstheme="minorBidi"/>
      <w:kern w:val="2"/>
      <w:sz w:val="18"/>
      <w:szCs w:val="18"/>
    </w:rPr>
  </w:style>
  <w:style w:type="character" w:customStyle="1" w:styleId="9">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2</Pages>
  <Words>97</Words>
  <Characters>558</Characters>
  <Lines>4</Lines>
  <Paragraphs>1</Paragraphs>
  <TotalTime>0</TotalTime>
  <ScaleCrop>false</ScaleCrop>
  <LinksUpToDate>false</LinksUpToDate>
  <CharactersWithSpaces>654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nyf</dc:creator>
  <cp:lastModifiedBy>吴小玲</cp:lastModifiedBy>
  <dcterms:modified xsi:type="dcterms:W3CDTF">2020-10-18T07:55:53Z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KSORubyTemplateID" linkTarget="0">
    <vt:lpwstr>6</vt:lpwstr>
  </property>
</Properties>
</file>