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bookmarkStart w:id="0" w:name="_GoBack"/>
      <w:r>
        <w:rPr>
          <w:rFonts w:hint="eastAsia"/>
          <w:b/>
          <w:sz w:val="32"/>
          <w:szCs w:val="32"/>
          <w:lang w:eastAsia="zh-CN"/>
        </w:rPr>
        <w:t>百万职工技能大赛</w:t>
      </w:r>
      <w:r>
        <w:rPr>
          <w:rFonts w:hint="eastAsia"/>
          <w:b/>
          <w:sz w:val="32"/>
          <w:szCs w:val="32"/>
        </w:rPr>
        <w:t>教师</w:t>
      </w:r>
      <w:r>
        <w:rPr>
          <w:rFonts w:hint="eastAsia"/>
          <w:b/>
          <w:sz w:val="32"/>
          <w:szCs w:val="32"/>
          <w:lang w:eastAsia="zh-CN"/>
        </w:rPr>
        <w:t>教学</w:t>
      </w:r>
      <w:r>
        <w:rPr>
          <w:rFonts w:hint="eastAsia"/>
          <w:b/>
          <w:sz w:val="32"/>
          <w:szCs w:val="32"/>
        </w:rPr>
        <w:t>技能大赛研讨、确定参赛内容</w:t>
      </w:r>
    </w:p>
    <w:p>
      <w:pPr>
        <w:wordWrap w:val="0"/>
        <w:spacing w:line="220" w:lineRule="atLeast"/>
        <w:jc w:val="right"/>
        <w:rPr>
          <w:sz w:val="24"/>
          <w:szCs w:val="24"/>
        </w:rPr>
      </w:pPr>
      <w:r>
        <w:rPr>
          <w:rFonts w:hint="eastAsia"/>
          <w:sz w:val="24"/>
          <w:szCs w:val="24"/>
        </w:rPr>
        <w:t>——双流区黄洪刚名师工作室教师技能大赛教学研讨</w:t>
      </w:r>
    </w:p>
    <w:p>
      <w:pPr>
        <w:ind w:firstLine="560" w:firstLineChars="200"/>
        <w:rPr>
          <w:rFonts w:asciiTheme="minorEastAsia" w:hAnsiTheme="minorEastAsia"/>
          <w:sz w:val="28"/>
          <w:szCs w:val="28"/>
        </w:rPr>
      </w:pPr>
      <w:r>
        <w:rPr>
          <w:rFonts w:hint="eastAsia" w:asciiTheme="minorEastAsia" w:hAnsiTheme="minorEastAsia"/>
          <w:sz w:val="28"/>
          <w:szCs w:val="28"/>
        </w:rPr>
        <w:t>2</w:t>
      </w:r>
      <w:r>
        <w:rPr>
          <w:rFonts w:asciiTheme="minorEastAsia" w:hAnsiTheme="minorEastAsia"/>
          <w:sz w:val="28"/>
          <w:szCs w:val="28"/>
        </w:rPr>
        <w:t>019年</w:t>
      </w:r>
      <w:r>
        <w:rPr>
          <w:rFonts w:hint="eastAsia" w:asciiTheme="minorEastAsia" w:hAnsiTheme="minorEastAsia"/>
          <w:sz w:val="28"/>
          <w:szCs w:val="28"/>
        </w:rPr>
        <w:t>9月20日上午，在成都电子信息学校崇技楼401室开展双流区黄洪刚名师工作室2019—2020学年度的第1次工作室活动。工作室成员张伟华老师参加2019年成都市百万职工技能大赛中等职业学校教师教学技能大赛。黄洪刚导师带领工作室成员一起研讨教师技能大赛，确定参赛课题为《移动式配电箱》，初步确定教学设计内容。</w:t>
      </w:r>
    </w:p>
    <w:p>
      <w:pPr>
        <w:ind w:firstLine="3360" w:firstLineChars="1200"/>
        <w:rPr>
          <w:rFonts w:asciiTheme="minorEastAsia" w:hAnsiTheme="minorEastAsia"/>
          <w:sz w:val="24"/>
          <w:szCs w:val="24"/>
        </w:rPr>
      </w:pPr>
      <w:r>
        <w:rPr>
          <w:rFonts w:asciiTheme="minorEastAsia" w:hAnsiTheme="minorEastAsia"/>
          <w:sz w:val="28"/>
          <w:szCs w:val="28"/>
        </w:rPr>
        <w:drawing>
          <wp:anchor distT="0" distB="0" distL="114300" distR="114300" simplePos="0" relativeHeight="251658240" behindDoc="0" locked="0" layoutInCell="1" allowOverlap="1">
            <wp:simplePos x="0" y="0"/>
            <wp:positionH relativeFrom="margin">
              <wp:posOffset>38100</wp:posOffset>
            </wp:positionH>
            <wp:positionV relativeFrom="paragraph">
              <wp:posOffset>224790</wp:posOffset>
            </wp:positionV>
            <wp:extent cx="5274310" cy="4029075"/>
            <wp:effectExtent l="0" t="0" r="2540" b="952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4029075"/>
                    </a:xfrm>
                    <a:prstGeom prst="rect">
                      <a:avLst/>
                    </a:prstGeom>
                  </pic:spPr>
                </pic:pic>
              </a:graphicData>
            </a:graphic>
          </wp:anchor>
        </w:drawing>
      </w:r>
    </w:p>
    <w:p>
      <w:pPr>
        <w:ind w:firstLine="3360" w:firstLineChars="1200"/>
        <w:rPr>
          <w:rFonts w:asciiTheme="minorEastAsia" w:hAnsiTheme="minorEastAsia"/>
          <w:sz w:val="28"/>
          <w:szCs w:val="28"/>
        </w:rPr>
      </w:pPr>
      <w:r>
        <w:rPr>
          <w:rFonts w:asciiTheme="minorEastAsia" w:hAnsiTheme="minorEastAsia"/>
          <w:sz w:val="28"/>
          <w:szCs w:val="28"/>
        </w:rPr>
        <w:t>图一</w:t>
      </w:r>
      <w:r>
        <w:rPr>
          <w:rFonts w:hint="eastAsia" w:asciiTheme="minorEastAsia" w:hAnsiTheme="minorEastAsia"/>
          <w:sz w:val="28"/>
          <w:szCs w:val="28"/>
        </w:rPr>
        <w:t>:黄洪刚导师讲解</w:t>
      </w:r>
    </w:p>
    <w:p>
      <w:pPr>
        <w:ind w:firstLine="3360" w:firstLineChars="1200"/>
        <w:rPr>
          <w:rFonts w:asciiTheme="minorEastAsia" w:hAnsiTheme="minorEastAsia"/>
          <w:sz w:val="28"/>
          <w:szCs w:val="28"/>
        </w:rPr>
      </w:pPr>
    </w:p>
    <w:p>
      <w:pPr>
        <w:ind w:firstLine="560" w:firstLineChars="200"/>
        <w:rPr>
          <w:rFonts w:asciiTheme="minorEastAsia" w:hAnsiTheme="minorEastAsia"/>
          <w:sz w:val="24"/>
          <w:szCs w:val="24"/>
        </w:rPr>
      </w:pPr>
      <w:r>
        <w:rPr>
          <w:rFonts w:hint="eastAsia" w:asciiTheme="minorEastAsia" w:hAnsiTheme="minorEastAsia"/>
          <w:sz w:val="28"/>
          <w:szCs w:val="28"/>
        </w:rPr>
        <w:t>本次研讨分为三个环节，第一环节，工作室参赛老师张伟华解读2019年成都市百万职工技能大赛中等职业学校教师教学技能大赛文件要求。参赛选手提交六个课时的教学设计，包括主题名称，课时数，学情分析、教学内容与过程等。参赛选手从六个课时教学设计中选择一个进行完整教学。评分的标准按照《成都市中等职业学校教师教学</w:t>
      </w:r>
      <w:r>
        <w:rPr>
          <w:rFonts w:asciiTheme="minorEastAsia" w:hAnsiTheme="minorEastAsia"/>
          <w:sz w:val="24"/>
          <w:szCs w:val="24"/>
        </w:rPr>
        <w:drawing>
          <wp:anchor distT="0" distB="0" distL="114300" distR="114300" simplePos="0" relativeHeight="251660288" behindDoc="0" locked="0" layoutInCell="1" allowOverlap="1">
            <wp:simplePos x="0" y="0"/>
            <wp:positionH relativeFrom="margin">
              <wp:align>right</wp:align>
            </wp:positionH>
            <wp:positionV relativeFrom="paragraph">
              <wp:posOffset>1562100</wp:posOffset>
            </wp:positionV>
            <wp:extent cx="5274310" cy="3956050"/>
            <wp:effectExtent l="0" t="0" r="2540" b="635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anchor>
        </w:drawing>
      </w:r>
      <w:r>
        <w:rPr>
          <w:rFonts w:hint="eastAsia" w:asciiTheme="minorEastAsia" w:hAnsiTheme="minorEastAsia"/>
          <w:sz w:val="28"/>
          <w:szCs w:val="28"/>
        </w:rPr>
        <w:t>技能大赛教学设计评分表》。</w:t>
      </w:r>
    </w:p>
    <w:p>
      <w:pPr>
        <w:ind w:firstLine="2520" w:firstLineChars="900"/>
        <w:rPr>
          <w:rFonts w:hint="eastAsia" w:asciiTheme="minorEastAsia" w:hAnsiTheme="minorEastAsia"/>
          <w:sz w:val="28"/>
          <w:szCs w:val="28"/>
        </w:rPr>
      </w:pPr>
      <w:r>
        <w:rPr>
          <w:rFonts w:hint="eastAsia" w:asciiTheme="minorEastAsia" w:hAnsiTheme="minorEastAsia"/>
          <w:sz w:val="28"/>
          <w:szCs w:val="28"/>
        </w:rPr>
        <w:t>图二：工作室成员研讨中</w:t>
      </w:r>
    </w:p>
    <w:p>
      <w:pPr>
        <w:ind w:firstLine="840" w:firstLineChars="300"/>
        <w:rPr>
          <w:rFonts w:hint="eastAsia" w:asciiTheme="minorEastAsia" w:hAnsiTheme="minorEastAsia"/>
          <w:sz w:val="28"/>
          <w:szCs w:val="28"/>
        </w:rPr>
      </w:pPr>
      <w:r>
        <w:rPr>
          <w:rFonts w:asciiTheme="minorEastAsia" w:hAnsiTheme="minorEastAsia"/>
          <w:sz w:val="28"/>
          <w:szCs w:val="28"/>
        </w:rPr>
        <w:t>环节二</w:t>
      </w:r>
      <w:r>
        <w:rPr>
          <w:rFonts w:hint="eastAsia" w:asciiTheme="minorEastAsia" w:hAnsiTheme="minorEastAsia"/>
          <w:sz w:val="28"/>
          <w:szCs w:val="28"/>
        </w:rPr>
        <w:t>，</w:t>
      </w:r>
      <w:r>
        <w:rPr>
          <w:rFonts w:asciiTheme="minorEastAsia" w:hAnsiTheme="minorEastAsia"/>
          <w:sz w:val="28"/>
          <w:szCs w:val="28"/>
        </w:rPr>
        <w:t>黄洪刚导师带领工作室成员一起确定本次比赛参赛课题为</w:t>
      </w:r>
      <w:r>
        <w:rPr>
          <w:rFonts w:hint="eastAsia" w:asciiTheme="minorEastAsia" w:hAnsiTheme="minorEastAsia"/>
          <w:sz w:val="28"/>
          <w:szCs w:val="28"/>
        </w:rPr>
        <w:t>《移动式配电箱》。。</w:t>
      </w:r>
      <w:r>
        <w:rPr>
          <w:rFonts w:asciiTheme="minorEastAsia" w:hAnsiTheme="minorEastAsia"/>
          <w:sz w:val="28"/>
          <w:szCs w:val="28"/>
        </w:rPr>
        <w:t>黄洪刚导师讲解</w:t>
      </w:r>
      <w:r>
        <w:rPr>
          <w:rFonts w:hint="eastAsia" w:asciiTheme="minorEastAsia" w:hAnsiTheme="minorEastAsia"/>
          <w:sz w:val="28"/>
          <w:szCs w:val="28"/>
        </w:rPr>
        <w:t>，</w:t>
      </w:r>
      <w:r>
        <w:rPr>
          <w:rFonts w:asciiTheme="minorEastAsia" w:hAnsiTheme="minorEastAsia"/>
          <w:sz w:val="28"/>
          <w:szCs w:val="28"/>
        </w:rPr>
        <w:t>工作室成员参与讨论</w:t>
      </w:r>
      <w:r>
        <w:rPr>
          <w:rFonts w:hint="eastAsia" w:asciiTheme="minorEastAsia" w:hAnsiTheme="minorEastAsia"/>
          <w:sz w:val="28"/>
          <w:szCs w:val="28"/>
        </w:rPr>
        <w:t>，</w:t>
      </w:r>
      <w:r>
        <w:rPr>
          <w:rFonts w:asciiTheme="minorEastAsia" w:hAnsiTheme="minorEastAsia"/>
          <w:sz w:val="28"/>
          <w:szCs w:val="28"/>
        </w:rPr>
        <w:t>确定六个课时内容</w:t>
      </w:r>
      <w:r>
        <w:rPr>
          <w:rFonts w:hint="eastAsia" w:asciiTheme="minorEastAsia" w:hAnsiTheme="minorEastAsia"/>
          <w:sz w:val="28"/>
          <w:szCs w:val="28"/>
        </w:rPr>
        <w:t>。</w:t>
      </w:r>
      <w:r>
        <w:rPr>
          <w:rFonts w:asciiTheme="minorEastAsia" w:hAnsiTheme="minorEastAsia"/>
          <w:sz w:val="28"/>
          <w:szCs w:val="28"/>
        </w:rPr>
        <w:t>第一课</w:t>
      </w:r>
      <w:r>
        <w:rPr>
          <w:rFonts w:hint="eastAsia" w:asciiTheme="minorEastAsia" w:hAnsiTheme="minorEastAsia"/>
          <w:sz w:val="28"/>
          <w:szCs w:val="28"/>
        </w:rPr>
        <w:t>：移动式配电箱沟通与客户要求，采用模拟情景教学法创设情景，某工地急需一批移动式配电箱。第二课：移动式配电箱电路的设计，包括电路图、选材施工图等。第三课：移动式配电箱选材型号造价，包含品牌、价格、质量等。第四课:移动式配电箱现场施工。第五课：移动式配电箱验收检验。第六课：移动式配电箱使用说明书编撰。</w:t>
      </w:r>
    </w:p>
    <w:p>
      <w:pPr>
        <w:ind w:firstLine="2520" w:firstLineChars="900"/>
        <w:rPr>
          <w:rFonts w:asciiTheme="minorEastAsia" w:hAnsiTheme="minorEastAsia"/>
          <w:sz w:val="28"/>
          <w:szCs w:val="28"/>
        </w:rPr>
      </w:pPr>
      <w:r>
        <w:rPr>
          <w:rFonts w:asciiTheme="minorEastAsia" w:hAnsiTheme="minorEastAsia"/>
          <w:sz w:val="28"/>
          <w:szCs w:val="28"/>
        </w:rPr>
        <w:drawing>
          <wp:anchor distT="0" distB="0" distL="114300" distR="114300" simplePos="0" relativeHeight="251659264" behindDoc="1" locked="0" layoutInCell="1" allowOverlap="1">
            <wp:simplePos x="0" y="0"/>
            <wp:positionH relativeFrom="margin">
              <wp:align>right</wp:align>
            </wp:positionH>
            <wp:positionV relativeFrom="paragraph">
              <wp:posOffset>0</wp:posOffset>
            </wp:positionV>
            <wp:extent cx="5286375" cy="3907790"/>
            <wp:effectExtent l="0" t="0" r="9525" b="0"/>
            <wp:wrapTight wrapText="bothSides">
              <wp:wrapPolygon>
                <wp:start x="0" y="0"/>
                <wp:lineTo x="0" y="21481"/>
                <wp:lineTo x="21561" y="21481"/>
                <wp:lineTo x="21561"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86375" cy="3907790"/>
                    </a:xfrm>
                    <a:prstGeom prst="rect">
                      <a:avLst/>
                    </a:prstGeom>
                  </pic:spPr>
                </pic:pic>
              </a:graphicData>
            </a:graphic>
          </wp:anchor>
        </w:drawing>
      </w:r>
      <w:r>
        <w:rPr>
          <w:rFonts w:hint="eastAsia" w:asciiTheme="minorEastAsia" w:hAnsiTheme="minorEastAsia"/>
          <w:sz w:val="28"/>
          <w:szCs w:val="28"/>
        </w:rPr>
        <w:t>图片三：工作室成员研讨中</w:t>
      </w:r>
    </w:p>
    <w:p>
      <w:pPr>
        <w:ind w:firstLine="560" w:firstLineChars="200"/>
        <w:rPr>
          <w:rFonts w:asciiTheme="minorEastAsia" w:hAnsiTheme="minorEastAsia"/>
          <w:sz w:val="28"/>
          <w:szCs w:val="28"/>
        </w:rPr>
      </w:pPr>
      <w:r>
        <w:rPr>
          <w:rFonts w:asciiTheme="minorEastAsia" w:hAnsiTheme="minorEastAsia"/>
          <w:sz w:val="28"/>
          <w:szCs w:val="28"/>
        </w:rPr>
        <w:t>环节三</w:t>
      </w:r>
      <w:r>
        <w:rPr>
          <w:rFonts w:hint="eastAsia" w:asciiTheme="minorEastAsia" w:hAnsiTheme="minorEastAsia"/>
          <w:sz w:val="28"/>
          <w:szCs w:val="28"/>
        </w:rPr>
        <w:t>，</w:t>
      </w:r>
      <w:r>
        <w:rPr>
          <w:rFonts w:asciiTheme="minorEastAsia" w:hAnsiTheme="minorEastAsia"/>
          <w:sz w:val="28"/>
          <w:szCs w:val="28"/>
        </w:rPr>
        <w:t>团队合作</w:t>
      </w:r>
      <w:r>
        <w:rPr>
          <w:rFonts w:hint="eastAsia" w:asciiTheme="minorEastAsia" w:hAnsiTheme="minorEastAsia"/>
          <w:sz w:val="28"/>
          <w:szCs w:val="28"/>
        </w:rPr>
        <w:t>，人员分配</w:t>
      </w:r>
      <w:r>
        <w:rPr>
          <w:rFonts w:asciiTheme="minorEastAsia" w:hAnsiTheme="minorEastAsia"/>
          <w:sz w:val="28"/>
          <w:szCs w:val="28"/>
        </w:rPr>
        <w:t>协助张伟华老师参加教师技能大赛</w:t>
      </w:r>
      <w:r>
        <w:rPr>
          <w:rFonts w:hint="eastAsia" w:asciiTheme="minorEastAsia" w:hAnsiTheme="minorEastAsia"/>
          <w:sz w:val="28"/>
          <w:szCs w:val="28"/>
        </w:rPr>
        <w:t>。除本工室成员外，将由成都电子信息学校电子专业部分教师一起协助。确定由赵永洪、钟晓宇协助完成第一课时的教学设计、ppt等。梁远福、刘猛道协助完成第二课时电路图、仿真等。张伟华、叶娟完成完成第三课时教学设计、ppt等。冯雪梅、何坤协助完成第四课时教学设计、ppt等。李洪涛、谭周辉协助完成第五课时教学设计、ppt等。樊元刚协助完成第六课时移动式配电箱使用说明书的编撰。相信在团队协助下，工作室成员张伟华老师能在2019年成都市百万职工技能大赛中等职业学校教师教学技能大赛中取得优异成绩。</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5D"/>
    <w:rsid w:val="00025066"/>
    <w:rsid w:val="000415BE"/>
    <w:rsid w:val="00416F0C"/>
    <w:rsid w:val="00524487"/>
    <w:rsid w:val="00591C2E"/>
    <w:rsid w:val="00647C5D"/>
    <w:rsid w:val="007E2629"/>
    <w:rsid w:val="00890DFE"/>
    <w:rsid w:val="00937C60"/>
    <w:rsid w:val="00994A0A"/>
    <w:rsid w:val="00D921AA"/>
    <w:rsid w:val="337D6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133</Words>
  <Characters>760</Characters>
  <Lines>6</Lines>
  <Paragraphs>1</Paragraphs>
  <TotalTime>108</TotalTime>
  <ScaleCrop>false</ScaleCrop>
  <LinksUpToDate>false</LinksUpToDate>
  <CharactersWithSpaces>892</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2019-09-20T06:45:00Z</dcterms:created>
  <dc:creator>admin</dc:creator>
  <cp:lastModifiedBy>朗钥(黄洪刚)</cp:lastModifiedBy>
  <dcterms:modified xsi:type="dcterms:W3CDTF">2019-09-24T08:37:53Z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