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4"/>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jc w:val="center"/>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以课题研究为引领  促进教师专业发展</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11</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22</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eastAsia="zh-CN"/>
        </w:rPr>
        <w:t>棠湖中学地理教室</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参加人员：刘光文</w:t>
      </w:r>
      <w:r>
        <w:rPr>
          <w:rFonts w:hint="eastAsia" w:ascii="黑体" w:hAnsi="宋体" w:eastAsia="黑体"/>
          <w:color w:val="000000"/>
          <w:kern w:val="0"/>
          <w:sz w:val="28"/>
          <w:szCs w:val="28"/>
          <w:lang w:eastAsia="zh-CN"/>
        </w:rPr>
        <w:t>导师、</w:t>
      </w:r>
      <w:r>
        <w:rPr>
          <w:rFonts w:hint="eastAsia" w:ascii="黑体" w:hAnsi="宋体" w:eastAsia="黑体"/>
          <w:color w:val="000000"/>
          <w:kern w:val="0"/>
          <w:sz w:val="28"/>
          <w:szCs w:val="28"/>
        </w:rPr>
        <w:t>刘光文名师工作室</w:t>
      </w:r>
      <w:r>
        <w:rPr>
          <w:rFonts w:hint="eastAsia" w:ascii="黑体" w:hAnsi="宋体" w:eastAsia="黑体"/>
          <w:color w:val="000000"/>
          <w:kern w:val="0"/>
          <w:sz w:val="28"/>
          <w:szCs w:val="28"/>
          <w:lang w:eastAsia="zh-CN"/>
        </w:rPr>
        <w:t>全体</w:t>
      </w:r>
      <w:r>
        <w:rPr>
          <w:rFonts w:hint="eastAsia" w:ascii="黑体" w:hAnsi="宋体" w:eastAsia="黑体"/>
          <w:color w:val="000000"/>
          <w:kern w:val="0"/>
          <w:sz w:val="28"/>
          <w:szCs w:val="28"/>
        </w:rPr>
        <w:t>成员</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 xml:space="preserve">活动主题: </w:t>
      </w:r>
      <w:r>
        <w:rPr>
          <w:rFonts w:hint="eastAsia" w:ascii="黑体" w:hAnsi="宋体" w:eastAsia="黑体"/>
          <w:color w:val="000000"/>
          <w:kern w:val="0"/>
          <w:sz w:val="28"/>
          <w:szCs w:val="28"/>
          <w:lang w:eastAsia="zh-CN"/>
        </w:rPr>
        <w:t>市级课题开题研讨</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活动内容：</w:t>
      </w:r>
    </w:p>
    <w:p>
      <w:pPr>
        <w:widowControl/>
        <w:tabs>
          <w:tab w:val="left" w:pos="6405"/>
        </w:tabs>
        <w:spacing w:line="288" w:lineRule="auto"/>
        <w:ind w:firstLine="560" w:firstLineChars="200"/>
        <w:jc w:val="left"/>
        <w:rPr>
          <w:rFonts w:hint="eastAsia"/>
          <w:sz w:val="28"/>
          <w:szCs w:val="28"/>
          <w:lang w:val="en-US" w:eastAsia="zh-CN"/>
        </w:rPr>
      </w:pPr>
      <w:r>
        <w:rPr>
          <w:rFonts w:hint="eastAsia"/>
          <w:sz w:val="28"/>
          <w:szCs w:val="28"/>
          <w:lang w:val="en-US" w:eastAsia="zh-CN"/>
        </w:rPr>
        <w:t>2019年11月22日22时59分，伴随着阵阵寒风，我们告别了飒爽金秋，迎来小雪节气；伴随着寒潮和冷空气活动频繁，中国冬季版图从北方向南方扩张，随着气温降至0℃以下，雨水化成雪花款款而来，我们正在走进，一个如诗如画、白雪皑皑的冬天。</w:t>
      </w:r>
    </w:p>
    <w:p>
      <w:pPr>
        <w:widowControl/>
        <w:tabs>
          <w:tab w:val="left" w:pos="6405"/>
        </w:tabs>
        <w:spacing w:line="288" w:lineRule="auto"/>
        <w:ind w:firstLine="560" w:firstLineChars="200"/>
        <w:jc w:val="left"/>
        <w:rPr>
          <w:rFonts w:hint="eastAsia"/>
          <w:sz w:val="28"/>
          <w:szCs w:val="28"/>
          <w:lang w:val="en-US" w:eastAsia="zh-CN"/>
        </w:rPr>
      </w:pPr>
      <w:r>
        <w:rPr>
          <w:rFonts w:hint="eastAsia"/>
          <w:sz w:val="28"/>
          <w:szCs w:val="28"/>
          <w:lang w:val="en-US" w:eastAsia="zh-CN"/>
        </w:rPr>
        <w:t>在这如诗图画的时节里，双流区刘光文名师工作室全体学员齐聚棠湖中学地理教室，经过前一段时间工作室全体成员紧锣密鼓的准备，开展2019年成都市市级课题</w:t>
      </w:r>
      <w:r>
        <w:rPr>
          <w:rFonts w:hint="eastAsia"/>
          <w:sz w:val="28"/>
          <w:szCs w:val="28"/>
          <w:lang w:eastAsia="zh-CN"/>
        </w:rPr>
        <w:t>《基于“深度学习”理论的高中地理素养教学实践研究》</w:t>
      </w:r>
      <w:r>
        <w:rPr>
          <w:rFonts w:hint="eastAsia"/>
          <w:sz w:val="28"/>
          <w:szCs w:val="28"/>
          <w:lang w:val="en-US" w:eastAsia="zh-CN"/>
        </w:rPr>
        <w:t>开题研讨活动。</w:t>
      </w:r>
    </w:p>
    <w:p>
      <w:pPr>
        <w:spacing w:line="300" w:lineRule="auto"/>
        <w:ind w:firstLine="560" w:firstLineChars="200"/>
        <w:rPr>
          <w:rFonts w:hint="eastAsia"/>
          <w:sz w:val="28"/>
          <w:szCs w:val="28"/>
          <w:lang w:val="en-US" w:eastAsia="zh-CN"/>
        </w:rPr>
      </w:pPr>
      <w:r>
        <w:rPr>
          <w:rFonts w:hint="eastAsia"/>
          <w:sz w:val="28"/>
          <w:szCs w:val="28"/>
          <w:lang w:eastAsia="zh-CN"/>
        </w:rPr>
        <w:t>今天的研修活动</w:t>
      </w:r>
      <w:r>
        <w:rPr>
          <w:rFonts w:hint="eastAsia"/>
          <w:sz w:val="28"/>
          <w:szCs w:val="28"/>
          <w:lang w:val="en-US" w:eastAsia="zh-CN"/>
        </w:rPr>
        <w:t>由班长陈文老师主持：</w:t>
      </w:r>
    </w:p>
    <w:p>
      <w:pPr>
        <w:spacing w:line="300" w:lineRule="auto"/>
        <w:ind w:firstLine="560" w:firstLineChars="200"/>
        <w:rPr>
          <w:rFonts w:hint="eastAsia"/>
          <w:sz w:val="28"/>
          <w:szCs w:val="28"/>
          <w:lang w:eastAsia="zh-CN"/>
        </w:rPr>
      </w:pPr>
      <w:r>
        <w:rPr>
          <w:rFonts w:hint="eastAsia"/>
          <w:sz w:val="28"/>
          <w:szCs w:val="28"/>
          <w:lang w:eastAsia="zh-CN"/>
        </w:rPr>
        <w:t>首先，陈文老师介绍了本次申报的市级课题《基于“深度学习”理论的高中地理素养教学实践研究》的研究方案：陈老师主要从问题的提出、国内外研究现状、核心概念的界定、研究对象目标、研究思路和方法、研究步骤和预期成果等方面详细介绍了自己撰写研究方案的思路，以及课题主要研究内容，着重介绍了课题研究的</w:t>
      </w:r>
      <w:r>
        <w:rPr>
          <w:rFonts w:hint="eastAsia"/>
          <w:sz w:val="28"/>
          <w:szCs w:val="28"/>
          <w:lang w:val="en-US" w:eastAsia="zh-CN"/>
        </w:rPr>
        <w:t>技术路线图</w:t>
      </w:r>
      <w:r>
        <w:rPr>
          <w:rFonts w:hint="eastAsia"/>
          <w:sz w:val="28"/>
          <w:szCs w:val="28"/>
          <w:lang w:eastAsia="zh-CN"/>
        </w:rPr>
        <w:t>；同时也提出在撰写研究内容与目标遇到的一些困惑。</w:t>
      </w:r>
    </w:p>
    <w:p>
      <w:pPr>
        <w:spacing w:line="300" w:lineRule="auto"/>
        <w:jc w:val="center"/>
        <w:rPr>
          <w:rFonts w:hint="default" w:ascii="楷体" w:hAnsi="楷体" w:eastAsia="楷体"/>
          <w:sz w:val="24"/>
          <w:szCs w:val="24"/>
          <w:lang w:val="en-US"/>
        </w:rPr>
      </w:pPr>
      <w:r>
        <w:rPr>
          <w:rFonts w:hint="eastAsia" w:ascii="楷体" w:hAnsi="楷体" w:eastAsia="楷体"/>
          <w:sz w:val="24"/>
          <w:szCs w:val="24"/>
          <w:lang w:eastAsia="zh-CN"/>
        </w:rPr>
        <w:drawing>
          <wp:inline distT="0" distB="0" distL="114300" distR="114300">
            <wp:extent cx="5266690" cy="2962910"/>
            <wp:effectExtent l="0" t="0" r="10160" b="8890"/>
            <wp:docPr id="3" name="图片 3" descr="QQ图片2019112515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191125153822"/>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r>
        <w:rPr>
          <w:rFonts w:hint="eastAsia" w:ascii="楷体" w:hAnsi="楷体" w:eastAsia="楷体"/>
          <w:sz w:val="24"/>
          <w:szCs w:val="24"/>
          <w:lang w:eastAsia="zh-CN"/>
        </w:rPr>
        <w:t>双流区刘光文名师工作室课题开题研讨活动</w:t>
      </w:r>
      <w:r>
        <w:rPr>
          <w:rFonts w:hint="eastAsia" w:ascii="楷体" w:hAnsi="楷体" w:eastAsia="楷体"/>
          <w:sz w:val="24"/>
          <w:szCs w:val="24"/>
          <w:lang w:val="en-US" w:eastAsia="zh-CN"/>
        </w:rPr>
        <w:t>1</w:t>
      </w:r>
    </w:p>
    <w:p>
      <w:pPr>
        <w:spacing w:line="300" w:lineRule="auto"/>
        <w:ind w:firstLine="560" w:firstLineChars="200"/>
        <w:rPr>
          <w:rFonts w:hint="eastAsia" w:ascii="Times New Roman" w:hAnsi="Times New Roman" w:cs="Times New Roman"/>
          <w:sz w:val="28"/>
          <w:szCs w:val="28"/>
          <w:lang w:val="en-US" w:eastAsia="zh-CN"/>
        </w:rPr>
      </w:pPr>
      <w:r>
        <w:rPr>
          <w:rFonts w:hint="eastAsia" w:ascii="Times New Roman" w:hAnsi="Times New Roman" w:cs="Times New Roman"/>
          <w:sz w:val="28"/>
          <w:szCs w:val="28"/>
          <w:lang w:eastAsia="zh-CN"/>
        </w:rPr>
        <w:t>其次，负责课题文献研究的雷涛老师、负责调查问卷设计的罗昊老师和负责文献查新报告的曾兆熙老师分别就自己开展的课题研究工作作了详细的介绍，分享了自己研究过程中的心得和体会：如雷涛老师就《深度学习文献综述》从深度学习的内涵、深度学习的影响因素、实现深度学习的策略、深度学习与地理教学、深度学习研究现状评价等角度作了详细介绍，同时就深度学习与深度教学作出关于自己的理解分享；曾兆熙老师就课题文献查新报告从文献查新目的及范围、项目的技术要点、查新点与查新要求、文献检索范围及检索策略、检索结果、查新结论等方面基于自己课题研究过程的理解进行了解读，同时也提出来采用的检索词：</w:t>
      </w:r>
      <w:r>
        <w:rPr>
          <w:rFonts w:hint="eastAsia" w:ascii="Times New Roman" w:hAnsi="Times New Roman" w:cs="Times New Roman"/>
          <w:sz w:val="28"/>
          <w:szCs w:val="28"/>
          <w:lang w:val="en-US" w:eastAsia="zh-CN"/>
        </w:rPr>
        <w:t>地理素养、深度学习提出了自己的困惑；罗昊老师就《双流区地理核心素养落实情况</w:t>
      </w:r>
      <w:r>
        <w:rPr>
          <w:rFonts w:hint="eastAsia" w:ascii="Times New Roman" w:hAnsi="Times New Roman" w:cs="Times New Roman"/>
          <w:sz w:val="28"/>
          <w:szCs w:val="28"/>
          <w:lang w:eastAsia="zh-CN"/>
        </w:rPr>
        <w:t>调查报告</w:t>
      </w:r>
      <w:r>
        <w:rPr>
          <w:rFonts w:hint="eastAsia" w:ascii="Times New Roman" w:hAnsi="Times New Roman" w:cs="Times New Roman"/>
          <w:sz w:val="28"/>
          <w:szCs w:val="28"/>
          <w:lang w:val="en-US" w:eastAsia="zh-CN"/>
        </w:rPr>
        <w:t>》从课题调查报告的调查结果与分析</w:t>
      </w:r>
      <w:bookmarkStart w:id="0" w:name="_Toc820"/>
      <w:r>
        <w:rPr>
          <w:rFonts w:hint="eastAsia" w:ascii="Times New Roman" w:hAnsi="Times New Roman" w:cs="Times New Roman"/>
          <w:sz w:val="28"/>
          <w:szCs w:val="28"/>
          <w:lang w:val="en-US" w:eastAsia="zh-CN"/>
        </w:rPr>
        <w:t>、结论与建议</w:t>
      </w:r>
      <w:bookmarkEnd w:id="0"/>
      <w:r>
        <w:rPr>
          <w:rFonts w:hint="eastAsia" w:ascii="Times New Roman" w:hAnsi="Times New Roman" w:cs="Times New Roman"/>
          <w:sz w:val="28"/>
          <w:szCs w:val="28"/>
          <w:lang w:val="en-US" w:eastAsia="zh-CN"/>
        </w:rPr>
        <w:t>等方面对前段时间收集起来的教师问卷与学生问卷利用问卷星系统生成了图文并茂的调查报告。</w:t>
      </w:r>
    </w:p>
    <w:p>
      <w:pPr>
        <w:spacing w:line="300" w:lineRule="auto"/>
        <w:jc w:val="center"/>
        <w:rPr>
          <w:rFonts w:hint="default" w:ascii="楷体" w:hAnsi="楷体" w:eastAsia="楷体"/>
          <w:sz w:val="24"/>
          <w:szCs w:val="24"/>
          <w:lang w:val="en-US"/>
        </w:rPr>
      </w:pPr>
      <w:r>
        <w:rPr>
          <w:rFonts w:hint="eastAsia" w:ascii="楷体" w:hAnsi="楷体" w:eastAsia="楷体"/>
          <w:sz w:val="24"/>
          <w:szCs w:val="24"/>
          <w:lang w:eastAsia="zh-CN"/>
        </w:rPr>
        <w:drawing>
          <wp:inline distT="0" distB="0" distL="114300" distR="114300">
            <wp:extent cx="5266690" cy="2962910"/>
            <wp:effectExtent l="0" t="0" r="10160" b="8890"/>
            <wp:docPr id="1" name="图片 1" descr="QQ图片2019112515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91125153829"/>
                    <pic:cNvPicPr>
                      <a:picLocks noChangeAspect="1"/>
                    </pic:cNvPicPr>
                  </pic:nvPicPr>
                  <pic:blipFill>
                    <a:blip r:embed="rId5"/>
                    <a:stretch>
                      <a:fillRect/>
                    </a:stretch>
                  </pic:blipFill>
                  <pic:spPr>
                    <a:xfrm>
                      <a:off x="0" y="0"/>
                      <a:ext cx="5266690" cy="2962910"/>
                    </a:xfrm>
                    <a:prstGeom prst="rect">
                      <a:avLst/>
                    </a:prstGeom>
                  </pic:spPr>
                </pic:pic>
              </a:graphicData>
            </a:graphic>
          </wp:inline>
        </w:drawing>
      </w:r>
      <w:r>
        <w:rPr>
          <w:rFonts w:hint="eastAsia" w:ascii="楷体" w:hAnsi="楷体" w:eastAsia="楷体"/>
          <w:sz w:val="24"/>
          <w:szCs w:val="24"/>
          <w:lang w:eastAsia="zh-CN"/>
        </w:rPr>
        <w:t>双流区刘光文名师工作室课题开题研讨活动</w:t>
      </w:r>
      <w:r>
        <w:rPr>
          <w:rFonts w:hint="eastAsia" w:ascii="楷体" w:hAnsi="楷体" w:eastAsia="楷体"/>
          <w:sz w:val="24"/>
          <w:szCs w:val="24"/>
          <w:lang w:val="en-US" w:eastAsia="zh-CN"/>
        </w:rPr>
        <w:t>2</w:t>
      </w:r>
    </w:p>
    <w:p>
      <w:pPr>
        <w:spacing w:line="300" w:lineRule="auto"/>
        <w:ind w:firstLine="560" w:firstLineChars="200"/>
        <w:jc w:val="left"/>
        <w:rPr>
          <w:rFonts w:hint="eastAsia" w:ascii="Times New Roman" w:hAnsi="Times New Roman" w:cs="Times New Roman"/>
          <w:sz w:val="28"/>
          <w:szCs w:val="28"/>
          <w:lang w:eastAsia="zh-CN"/>
        </w:rPr>
      </w:pPr>
      <w:r>
        <w:rPr>
          <w:rFonts w:hint="eastAsia" w:ascii="Times New Roman" w:hAnsi="Times New Roman" w:cs="Times New Roman"/>
          <w:sz w:val="28"/>
          <w:szCs w:val="28"/>
          <w:lang w:eastAsia="zh-CN"/>
        </w:rPr>
        <w:t>然后，刘光文导师指导根据课题研究的进展情况和遇到的问题给予了及时的指导，如：关于进行课题研究的目的和意义，我们应该从更上位的视角进行认识，今年</w:t>
      </w:r>
      <w:r>
        <w:rPr>
          <w:rFonts w:hint="eastAsia" w:ascii="Times New Roman" w:hAnsi="Times New Roman" w:cs="Times New Roman"/>
          <w:sz w:val="28"/>
          <w:szCs w:val="28"/>
          <w:lang w:val="en-US" w:eastAsia="zh-CN"/>
        </w:rPr>
        <w:t>6月份</w:t>
      </w:r>
      <w:r>
        <w:rPr>
          <w:rFonts w:hint="eastAsia" w:ascii="Times New Roman" w:hAnsi="Times New Roman" w:cs="Times New Roman"/>
          <w:sz w:val="28"/>
          <w:szCs w:val="28"/>
          <w:lang w:eastAsia="zh-CN"/>
        </w:rPr>
        <w:t>国务院办公厅颁布的《关于新时代推进普通高中育人方式改革的指导意见》来理解我们教育、教育研究；进行教学研究要有成果意识，通过课题研究形成自己的理论，提炼自己的教育思想，总结自己的教育方法，从而提升自己的教育质量。</w:t>
      </w:r>
    </w:p>
    <w:p>
      <w:pPr>
        <w:spacing w:line="300" w:lineRule="auto"/>
        <w:ind w:firstLine="560" w:firstLineChars="200"/>
        <w:jc w:val="left"/>
        <w:rPr>
          <w:rFonts w:hint="eastAsia"/>
          <w:sz w:val="28"/>
          <w:szCs w:val="28"/>
          <w:lang w:eastAsia="zh-CN"/>
        </w:rPr>
      </w:pPr>
      <w:r>
        <w:rPr>
          <w:rFonts w:hint="eastAsia"/>
          <w:sz w:val="28"/>
          <w:szCs w:val="28"/>
          <w:lang w:eastAsia="zh-CN"/>
        </w:rPr>
        <w:t>最后，在刘光文导师的指导下，在班长陈文老师的组织下，大家就课题研究方案、文献综述、查新报告、调查问卷进行了激烈的讨论并达成关于课题研究大本达成一致意见：</w:t>
      </w:r>
    </w:p>
    <w:p>
      <w:pPr>
        <w:spacing w:line="300" w:lineRule="auto"/>
        <w:ind w:firstLine="560" w:firstLineChars="200"/>
        <w:jc w:val="left"/>
        <w:rPr>
          <w:rFonts w:hint="eastAsia"/>
          <w:sz w:val="28"/>
          <w:szCs w:val="28"/>
          <w:lang w:eastAsia="zh-CN"/>
        </w:rPr>
      </w:pPr>
      <w:r>
        <w:rPr>
          <w:rFonts w:hint="eastAsia"/>
          <w:sz w:val="28"/>
          <w:szCs w:val="28"/>
          <w:lang w:val="en-US" w:eastAsia="zh-CN"/>
        </w:rPr>
        <w:t>1、</w:t>
      </w:r>
      <w:r>
        <w:rPr>
          <w:rFonts w:hint="eastAsia"/>
          <w:sz w:val="28"/>
          <w:szCs w:val="28"/>
          <w:lang w:eastAsia="zh-CN"/>
        </w:rPr>
        <w:t>回归课题名称，进一步理清深度教学与地理核心素养的关系，深度学习是我们课题研究的出发点，目前是实现地理核心素养的最有效的方法和手段；</w:t>
      </w:r>
    </w:p>
    <w:p>
      <w:pPr>
        <w:spacing w:line="300" w:lineRule="auto"/>
        <w:ind w:firstLine="560" w:firstLineChars="200"/>
        <w:jc w:val="left"/>
        <w:rPr>
          <w:rFonts w:hint="eastAsia"/>
          <w:sz w:val="28"/>
          <w:szCs w:val="28"/>
          <w:lang w:val="en-US" w:eastAsia="zh-CN"/>
        </w:rPr>
      </w:pPr>
      <w:r>
        <w:rPr>
          <w:rFonts w:hint="eastAsia"/>
          <w:sz w:val="28"/>
          <w:szCs w:val="28"/>
          <w:lang w:val="en-US" w:eastAsia="zh-CN"/>
        </w:rPr>
        <w:t>2、从回归概念的角度，梳理清楚课题研究内容与研究目标的差异与联系，以及在课题研究中的目的与作用；</w:t>
      </w:r>
    </w:p>
    <w:p>
      <w:pPr>
        <w:spacing w:line="300" w:lineRule="auto"/>
        <w:ind w:firstLine="560" w:firstLineChars="200"/>
        <w:jc w:val="left"/>
        <w:rPr>
          <w:rFonts w:hint="default"/>
          <w:sz w:val="28"/>
          <w:szCs w:val="28"/>
          <w:lang w:val="en-US" w:eastAsia="zh-CN"/>
        </w:rPr>
      </w:pPr>
      <w:r>
        <w:rPr>
          <w:rFonts w:hint="eastAsia"/>
          <w:sz w:val="28"/>
          <w:szCs w:val="28"/>
          <w:lang w:val="en-US" w:eastAsia="zh-CN"/>
        </w:rPr>
        <w:t>3、文献综述要回归课题主题，既关注深度教学更要关注地理核心素养；</w:t>
      </w:r>
    </w:p>
    <w:p>
      <w:pPr>
        <w:spacing w:line="300" w:lineRule="auto"/>
        <w:ind w:firstLine="560" w:firstLineChars="200"/>
        <w:jc w:val="left"/>
        <w:rPr>
          <w:rFonts w:hint="eastAsia"/>
          <w:sz w:val="28"/>
          <w:szCs w:val="28"/>
          <w:lang w:val="en-US" w:eastAsia="zh-CN"/>
        </w:rPr>
      </w:pPr>
      <w:r>
        <w:rPr>
          <w:rFonts w:hint="eastAsia"/>
          <w:sz w:val="28"/>
          <w:szCs w:val="28"/>
          <w:lang w:val="en-US" w:eastAsia="zh-CN"/>
        </w:rPr>
        <w:t>4、调查问卷所收集的教师和学生问卷数量较少，大家群策群力再次开启问卷，集中时间利用学生周末返校收手机前监督学生完成学生问卷调查；</w:t>
      </w:r>
    </w:p>
    <w:p>
      <w:pPr>
        <w:spacing w:line="300" w:lineRule="auto"/>
        <w:ind w:firstLine="560" w:firstLineChars="200"/>
        <w:jc w:val="left"/>
        <w:rPr>
          <w:rFonts w:hint="default"/>
          <w:sz w:val="28"/>
          <w:szCs w:val="28"/>
          <w:lang w:val="en-US" w:eastAsia="zh-CN"/>
        </w:rPr>
      </w:pPr>
      <w:r>
        <w:rPr>
          <w:rFonts w:hint="eastAsia"/>
          <w:sz w:val="28"/>
          <w:szCs w:val="28"/>
          <w:lang w:val="en-US" w:eastAsia="zh-CN"/>
        </w:rPr>
        <w:t>5、进一步明确课题开题准备的各项任务的时间节点；</w:t>
      </w:r>
    </w:p>
    <w:p>
      <w:pPr>
        <w:spacing w:line="300" w:lineRule="auto"/>
        <w:ind w:firstLine="560" w:firstLineChars="200"/>
        <w:jc w:val="left"/>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6、课题研究应该体现我们一线教师的教育教学中实践的优势，通过进一步梳理明确课题组主要研究人员及分工：</w:t>
      </w:r>
    </w:p>
    <w:tbl>
      <w:tblPr>
        <w:tblStyle w:val="2"/>
        <w:tblW w:w="8380"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4"/>
        <w:gridCol w:w="6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firstLine="240" w:firstLineChars="100"/>
              <w:jc w:val="center"/>
              <w:rPr>
                <w:rFonts w:ascii="宋体"/>
                <w:sz w:val="24"/>
                <w:szCs w:val="24"/>
              </w:rPr>
            </w:pPr>
            <w:r>
              <w:rPr>
                <w:rFonts w:hint="eastAsia" w:ascii="宋体"/>
                <w:sz w:val="24"/>
                <w:szCs w:val="24"/>
              </w:rPr>
              <w:t>姓 名</w:t>
            </w:r>
          </w:p>
        </w:tc>
        <w:tc>
          <w:tcPr>
            <w:tcW w:w="6386" w:type="dxa"/>
            <w:noWrap w:val="0"/>
            <w:vAlign w:val="center"/>
          </w:tcPr>
          <w:p>
            <w:pPr>
              <w:spacing w:line="360" w:lineRule="auto"/>
              <w:ind w:right="25" w:rightChars="12" w:firstLine="480"/>
              <w:jc w:val="center"/>
              <w:rPr>
                <w:rFonts w:ascii="宋体"/>
                <w:sz w:val="24"/>
                <w:szCs w:val="24"/>
              </w:rPr>
            </w:pPr>
            <w:r>
              <w:rPr>
                <w:rFonts w:hint="eastAsia" w:ascii="宋体"/>
                <w:sz w:val="24"/>
                <w:szCs w:val="24"/>
              </w:rPr>
              <w:t>主要分工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刘光文</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总体计划、理论分析和课堂实践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陈文</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总体计划、理论分析和报告撰写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雷涛</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文献研究、报告撰写与教学实践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罗昊</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理论研究、问卷设计和报告撰写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孟海军</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深度学习背景下的“综合思维”素养培养课堂实践研究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杨漪</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深度学习背景下的“综合思维”素养培养课堂实践研究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曾兆熙</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深度学习背景下的“区域认知”素养培养课堂实践研究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蒋瑛</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深度学习背景下的“区域认知”素养培养课堂实践研究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孙晓玉</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深度学习背景下的“人地协调观”素养培养课堂实践研究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郝碧娅</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深度学习背景下的“人地协调观”素养培养课堂实践研究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刘玉婷</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w:t>
            </w:r>
            <w:bookmarkStart w:id="1" w:name="_GoBack"/>
            <w:bookmarkEnd w:id="1"/>
            <w:r>
              <w:rPr>
                <w:rFonts w:hint="eastAsia" w:ascii="宋体"/>
                <w:sz w:val="24"/>
                <w:szCs w:val="24"/>
              </w:rPr>
              <w:t>地理实践力”培养课堂实践研究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994" w:type="dxa"/>
            <w:noWrap w:val="0"/>
            <w:vAlign w:val="center"/>
          </w:tcPr>
          <w:p>
            <w:pPr>
              <w:spacing w:line="360" w:lineRule="auto"/>
              <w:ind w:right="25" w:rightChars="12"/>
              <w:jc w:val="center"/>
              <w:rPr>
                <w:rFonts w:ascii="宋体"/>
                <w:sz w:val="24"/>
                <w:szCs w:val="24"/>
              </w:rPr>
            </w:pPr>
            <w:r>
              <w:rPr>
                <w:rFonts w:hint="eastAsia" w:ascii="宋体"/>
                <w:sz w:val="24"/>
                <w:szCs w:val="24"/>
              </w:rPr>
              <w:t>黄强</w:t>
            </w:r>
          </w:p>
        </w:tc>
        <w:tc>
          <w:tcPr>
            <w:tcW w:w="6386" w:type="dxa"/>
            <w:noWrap w:val="0"/>
            <w:vAlign w:val="center"/>
          </w:tcPr>
          <w:p>
            <w:pPr>
              <w:spacing w:line="360" w:lineRule="auto"/>
              <w:ind w:right="25" w:rightChars="12"/>
              <w:jc w:val="left"/>
              <w:rPr>
                <w:rFonts w:ascii="宋体"/>
                <w:sz w:val="24"/>
                <w:szCs w:val="24"/>
              </w:rPr>
            </w:pPr>
            <w:r>
              <w:rPr>
                <w:rFonts w:hint="eastAsia" w:ascii="宋体"/>
                <w:sz w:val="24"/>
                <w:szCs w:val="24"/>
              </w:rPr>
              <w:t>深度学习背景下的“地理实践力”培养课堂实践研究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1994" w:type="dxa"/>
            <w:noWrap w:val="0"/>
            <w:vAlign w:val="center"/>
          </w:tcPr>
          <w:p>
            <w:pPr>
              <w:spacing w:line="360" w:lineRule="auto"/>
              <w:ind w:right="25" w:rightChars="12"/>
              <w:jc w:val="center"/>
              <w:rPr>
                <w:rFonts w:hint="eastAsia" w:ascii="宋体"/>
                <w:sz w:val="24"/>
                <w:szCs w:val="24"/>
              </w:rPr>
            </w:pPr>
            <w:r>
              <w:rPr>
                <w:rFonts w:hint="eastAsia" w:ascii="宋体"/>
                <w:sz w:val="24"/>
                <w:szCs w:val="24"/>
              </w:rPr>
              <w:t>刘冕</w:t>
            </w:r>
          </w:p>
        </w:tc>
        <w:tc>
          <w:tcPr>
            <w:tcW w:w="6386" w:type="dxa"/>
            <w:noWrap w:val="0"/>
            <w:vAlign w:val="center"/>
          </w:tcPr>
          <w:p>
            <w:pPr>
              <w:spacing w:line="360" w:lineRule="auto"/>
              <w:ind w:right="25" w:rightChars="12"/>
              <w:jc w:val="left"/>
              <w:rPr>
                <w:rFonts w:hint="eastAsia" w:ascii="宋体"/>
                <w:sz w:val="24"/>
                <w:szCs w:val="24"/>
              </w:rPr>
            </w:pPr>
            <w:r>
              <w:rPr>
                <w:rFonts w:hint="eastAsia" w:ascii="宋体"/>
                <w:sz w:val="24"/>
                <w:szCs w:val="24"/>
              </w:rPr>
              <w:t>课题资料的管理、课题研究展示交流平台建设</w:t>
            </w:r>
          </w:p>
        </w:tc>
      </w:tr>
    </w:tbl>
    <w:p>
      <w:pPr>
        <w:spacing w:line="300" w:lineRule="auto"/>
        <w:ind w:firstLine="562" w:firstLineChars="200"/>
        <w:jc w:val="left"/>
        <w:rPr>
          <w:rFonts w:hint="eastAsia"/>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7646D"/>
    <w:rsid w:val="001715FB"/>
    <w:rsid w:val="001D1470"/>
    <w:rsid w:val="00581B0A"/>
    <w:rsid w:val="005B6EB1"/>
    <w:rsid w:val="005C19F3"/>
    <w:rsid w:val="007D6E8D"/>
    <w:rsid w:val="00973C03"/>
    <w:rsid w:val="00AF1261"/>
    <w:rsid w:val="00ED2809"/>
    <w:rsid w:val="00F8439C"/>
    <w:rsid w:val="01FF1F21"/>
    <w:rsid w:val="022624C5"/>
    <w:rsid w:val="02C963DC"/>
    <w:rsid w:val="032C57C4"/>
    <w:rsid w:val="032D41A7"/>
    <w:rsid w:val="036536BB"/>
    <w:rsid w:val="04BB25A5"/>
    <w:rsid w:val="060212B7"/>
    <w:rsid w:val="07210D39"/>
    <w:rsid w:val="07DB7776"/>
    <w:rsid w:val="08804805"/>
    <w:rsid w:val="09376E52"/>
    <w:rsid w:val="0A5D68C3"/>
    <w:rsid w:val="0A67776C"/>
    <w:rsid w:val="0C8769CA"/>
    <w:rsid w:val="0D54422C"/>
    <w:rsid w:val="0DC96E0A"/>
    <w:rsid w:val="0DD86C88"/>
    <w:rsid w:val="0E2660D2"/>
    <w:rsid w:val="0E9751B7"/>
    <w:rsid w:val="0F7540FE"/>
    <w:rsid w:val="0FA637F7"/>
    <w:rsid w:val="0FF85184"/>
    <w:rsid w:val="10173102"/>
    <w:rsid w:val="10927700"/>
    <w:rsid w:val="10CC1A23"/>
    <w:rsid w:val="116F7414"/>
    <w:rsid w:val="11B41957"/>
    <w:rsid w:val="11F232D9"/>
    <w:rsid w:val="123B4C98"/>
    <w:rsid w:val="12A00F73"/>
    <w:rsid w:val="13AC3933"/>
    <w:rsid w:val="143B0FC3"/>
    <w:rsid w:val="14404574"/>
    <w:rsid w:val="14950C19"/>
    <w:rsid w:val="14C0698A"/>
    <w:rsid w:val="1771449C"/>
    <w:rsid w:val="17721CB4"/>
    <w:rsid w:val="17A1483D"/>
    <w:rsid w:val="17D70340"/>
    <w:rsid w:val="18086410"/>
    <w:rsid w:val="18A44635"/>
    <w:rsid w:val="190C1F85"/>
    <w:rsid w:val="195C2C35"/>
    <w:rsid w:val="19BE67FD"/>
    <w:rsid w:val="1A51596E"/>
    <w:rsid w:val="1B7462F7"/>
    <w:rsid w:val="1C2C55FF"/>
    <w:rsid w:val="1D9E4B6B"/>
    <w:rsid w:val="1DA2691A"/>
    <w:rsid w:val="1E377952"/>
    <w:rsid w:val="1EBC0252"/>
    <w:rsid w:val="1FC939B7"/>
    <w:rsid w:val="1FEF38FE"/>
    <w:rsid w:val="1FF5791F"/>
    <w:rsid w:val="201C5358"/>
    <w:rsid w:val="220A0BEC"/>
    <w:rsid w:val="235265C6"/>
    <w:rsid w:val="23984E44"/>
    <w:rsid w:val="24A83E4A"/>
    <w:rsid w:val="24E54C7F"/>
    <w:rsid w:val="24F7290D"/>
    <w:rsid w:val="253B0BE5"/>
    <w:rsid w:val="253C087E"/>
    <w:rsid w:val="259475C4"/>
    <w:rsid w:val="25ED584A"/>
    <w:rsid w:val="26031D6B"/>
    <w:rsid w:val="267603D0"/>
    <w:rsid w:val="27F47F12"/>
    <w:rsid w:val="280D4C78"/>
    <w:rsid w:val="282B34C7"/>
    <w:rsid w:val="28BC67EC"/>
    <w:rsid w:val="29520B81"/>
    <w:rsid w:val="29586DB7"/>
    <w:rsid w:val="29A02A74"/>
    <w:rsid w:val="29A54837"/>
    <w:rsid w:val="2A5039F1"/>
    <w:rsid w:val="2A714852"/>
    <w:rsid w:val="2BB752AB"/>
    <w:rsid w:val="2C231B7B"/>
    <w:rsid w:val="2C2E55A4"/>
    <w:rsid w:val="2D0074D8"/>
    <w:rsid w:val="2D5F2023"/>
    <w:rsid w:val="2E12597B"/>
    <w:rsid w:val="2E2D16A1"/>
    <w:rsid w:val="2E311BEB"/>
    <w:rsid w:val="2EAD0993"/>
    <w:rsid w:val="2F2E1848"/>
    <w:rsid w:val="2F6E4DD1"/>
    <w:rsid w:val="30914C4D"/>
    <w:rsid w:val="319A071F"/>
    <w:rsid w:val="33076370"/>
    <w:rsid w:val="3313316C"/>
    <w:rsid w:val="335B2835"/>
    <w:rsid w:val="33BF43A0"/>
    <w:rsid w:val="3487646D"/>
    <w:rsid w:val="34F64C2A"/>
    <w:rsid w:val="36CC0286"/>
    <w:rsid w:val="37CC35C8"/>
    <w:rsid w:val="38B47834"/>
    <w:rsid w:val="396A4322"/>
    <w:rsid w:val="3B410BE0"/>
    <w:rsid w:val="3B665A19"/>
    <w:rsid w:val="3D6C1FF3"/>
    <w:rsid w:val="3E6A733D"/>
    <w:rsid w:val="3EAE1B64"/>
    <w:rsid w:val="408A5402"/>
    <w:rsid w:val="418A4D49"/>
    <w:rsid w:val="42F6519D"/>
    <w:rsid w:val="443B4E39"/>
    <w:rsid w:val="44B372B0"/>
    <w:rsid w:val="44CB7C7E"/>
    <w:rsid w:val="44D41EA8"/>
    <w:rsid w:val="45A649BB"/>
    <w:rsid w:val="4623626A"/>
    <w:rsid w:val="46D702FA"/>
    <w:rsid w:val="473638F2"/>
    <w:rsid w:val="47EB66E9"/>
    <w:rsid w:val="47FA2B0E"/>
    <w:rsid w:val="48927FB9"/>
    <w:rsid w:val="48AB3C8C"/>
    <w:rsid w:val="48B7728A"/>
    <w:rsid w:val="490C551A"/>
    <w:rsid w:val="4A415352"/>
    <w:rsid w:val="4A7E7697"/>
    <w:rsid w:val="4CAB0D02"/>
    <w:rsid w:val="4DA56773"/>
    <w:rsid w:val="4E405522"/>
    <w:rsid w:val="4ECD6A72"/>
    <w:rsid w:val="4EE10137"/>
    <w:rsid w:val="4F8259C2"/>
    <w:rsid w:val="4FB30D2E"/>
    <w:rsid w:val="50C52061"/>
    <w:rsid w:val="50F60811"/>
    <w:rsid w:val="51633AC2"/>
    <w:rsid w:val="51CC2666"/>
    <w:rsid w:val="53943200"/>
    <w:rsid w:val="53C5793E"/>
    <w:rsid w:val="53C9759E"/>
    <w:rsid w:val="54C51FF9"/>
    <w:rsid w:val="556E3AA1"/>
    <w:rsid w:val="55BB46EA"/>
    <w:rsid w:val="55CF07AB"/>
    <w:rsid w:val="55FC5CFC"/>
    <w:rsid w:val="56831DB8"/>
    <w:rsid w:val="56964ED3"/>
    <w:rsid w:val="56977F38"/>
    <w:rsid w:val="5808760F"/>
    <w:rsid w:val="58394F0E"/>
    <w:rsid w:val="585F71DE"/>
    <w:rsid w:val="588B7456"/>
    <w:rsid w:val="588C17D1"/>
    <w:rsid w:val="59843EAE"/>
    <w:rsid w:val="5A613591"/>
    <w:rsid w:val="5AB1585E"/>
    <w:rsid w:val="5AEC1044"/>
    <w:rsid w:val="5B34024F"/>
    <w:rsid w:val="5BA2386D"/>
    <w:rsid w:val="5BB81A8F"/>
    <w:rsid w:val="5BCE628C"/>
    <w:rsid w:val="5D7F5199"/>
    <w:rsid w:val="5DA1253F"/>
    <w:rsid w:val="5E513F71"/>
    <w:rsid w:val="5F717570"/>
    <w:rsid w:val="616B75A2"/>
    <w:rsid w:val="61E4287E"/>
    <w:rsid w:val="621D69F7"/>
    <w:rsid w:val="62380DC9"/>
    <w:rsid w:val="626F2CA7"/>
    <w:rsid w:val="62E30DCB"/>
    <w:rsid w:val="62ED43C2"/>
    <w:rsid w:val="63894D83"/>
    <w:rsid w:val="63BD2C2D"/>
    <w:rsid w:val="64B40A0F"/>
    <w:rsid w:val="64E9691F"/>
    <w:rsid w:val="6546423D"/>
    <w:rsid w:val="659B2AF0"/>
    <w:rsid w:val="66325402"/>
    <w:rsid w:val="66735DD2"/>
    <w:rsid w:val="66B80D62"/>
    <w:rsid w:val="66C10794"/>
    <w:rsid w:val="680C559F"/>
    <w:rsid w:val="690B3FAF"/>
    <w:rsid w:val="69191A81"/>
    <w:rsid w:val="6A084570"/>
    <w:rsid w:val="6A99699A"/>
    <w:rsid w:val="6B7C3FFE"/>
    <w:rsid w:val="6BC27594"/>
    <w:rsid w:val="6BCB0F0B"/>
    <w:rsid w:val="6BF01A84"/>
    <w:rsid w:val="6C141AE6"/>
    <w:rsid w:val="6CC64FAB"/>
    <w:rsid w:val="6D566639"/>
    <w:rsid w:val="6D6512CA"/>
    <w:rsid w:val="6DA25CC9"/>
    <w:rsid w:val="6DA36720"/>
    <w:rsid w:val="6DF56359"/>
    <w:rsid w:val="6E126171"/>
    <w:rsid w:val="6E984CCE"/>
    <w:rsid w:val="6E9C1698"/>
    <w:rsid w:val="6F9538CD"/>
    <w:rsid w:val="70A94121"/>
    <w:rsid w:val="70BC6372"/>
    <w:rsid w:val="70EE5383"/>
    <w:rsid w:val="71BF1F32"/>
    <w:rsid w:val="722E7444"/>
    <w:rsid w:val="723D79CB"/>
    <w:rsid w:val="7297758C"/>
    <w:rsid w:val="740E3BBE"/>
    <w:rsid w:val="74907F36"/>
    <w:rsid w:val="771840C9"/>
    <w:rsid w:val="776771F7"/>
    <w:rsid w:val="78280AB1"/>
    <w:rsid w:val="7A0326BD"/>
    <w:rsid w:val="7A064887"/>
    <w:rsid w:val="7A785AA3"/>
    <w:rsid w:val="7B410687"/>
    <w:rsid w:val="7BDA22D3"/>
    <w:rsid w:val="7C235250"/>
    <w:rsid w:val="7C514F97"/>
    <w:rsid w:val="7DBA64F5"/>
    <w:rsid w:val="7EE813FC"/>
    <w:rsid w:val="7F0B68F4"/>
    <w:rsid w:val="7FB5248E"/>
    <w:rsid w:val="7FBB5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Layout w:type="fixed"/>
      <w:tblCellMar>
        <w:top w:w="0" w:type="dxa"/>
        <w:left w:w="108" w:type="dxa"/>
        <w:bottom w:w="0" w:type="dxa"/>
        <w:right w:w="108" w:type="dxa"/>
      </w:tblCellMar>
    </w:tblPr>
  </w:style>
  <w:style w:type="paragraph" w:customStyle="1" w:styleId="4">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173</Words>
  <Characters>991</Characters>
  <Lines>8</Lines>
  <Paragraphs>2</Paragraphs>
  <TotalTime>26</TotalTime>
  <ScaleCrop>false</ScaleCrop>
  <LinksUpToDate>false</LinksUpToDate>
  <CharactersWithSpaces>1162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2017-10-28T14:50:00Z</dcterms:created>
  <dc:creator>Administrator</dc:creator>
  <cp:lastModifiedBy>xiao meng</cp:lastModifiedBy>
  <dcterms:modified xsi:type="dcterms:W3CDTF">2019-11-26T00:12:03Z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