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95" w:lineRule="atLeast"/>
        <w:ind w:left="598" w:leftChars="285" w:right="0" w:firstLine="301" w:firstLineChars="100"/>
        <w:jc w:val="left"/>
        <w:rPr>
          <w:rFonts w:hint="default" w:ascii="PingFangSC-Medium" w:hAnsi="PingFangSC-Medium" w:eastAsia="PingFangSC-Medium" w:cs="PingFangSC-Medium"/>
          <w:b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PingFangSC-Medium" w:hAnsi="PingFangSC-Medium" w:cs="PingFangSC-Medium"/>
          <w:b/>
          <w:bCs/>
          <w:i w:val="0"/>
          <w:caps w:val="0"/>
          <w:color w:val="333333"/>
          <w:spacing w:val="0"/>
          <w:sz w:val="30"/>
          <w:szCs w:val="30"/>
          <w:lang w:eastAsia="zh-CN"/>
        </w:rPr>
        <w:t>中低段语文</w:t>
      </w:r>
      <w:r>
        <w:rPr>
          <w:rFonts w:hint="default" w:ascii="PingFangSC-Medium" w:hAnsi="PingFangSC-Medium" w:eastAsia="PingFangSC-Medium" w:cs="PingFangSC-Medium"/>
          <w:b/>
          <w:bCs/>
          <w:i w:val="0"/>
          <w:caps w:val="0"/>
          <w:color w:val="333333"/>
          <w:spacing w:val="0"/>
          <w:sz w:val="30"/>
          <w:szCs w:val="30"/>
        </w:rPr>
        <w:t>“棠实高品质课堂四环节范式”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95" w:lineRule="atLeast"/>
        <w:ind w:right="0" w:firstLine="600" w:firstLineChars="200"/>
        <w:jc w:val="right"/>
        <w:rPr>
          <w:rFonts w:hint="default" w:ascii="PingFangSC-Medium" w:hAnsi="PingFangSC-Medium" w:eastAsia="PingFangSC-Medium" w:cs="PingFangSC-Medium"/>
          <w:b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default" w:ascii="PingFangSC-Medium" w:hAnsi="PingFangSC-Medium" w:eastAsia="PingFangSC-Medium" w:cs="PingFangSC-Medium"/>
          <w:b/>
          <w:bCs/>
          <w:i w:val="0"/>
          <w:caps w:val="0"/>
          <w:color w:val="333333"/>
          <w:spacing w:val="0"/>
          <w:sz w:val="30"/>
          <w:szCs w:val="30"/>
        </w:rPr>
        <w:t>教学研讨活动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95" w:lineRule="atLeast"/>
        <w:ind w:right="0"/>
        <w:jc w:val="right"/>
        <w:rPr>
          <w:rFonts w:ascii="PingFangSC-Regular" w:hAnsi="PingFangSC-Regular" w:eastAsia="PingFangSC-Regular" w:cs="PingFangSC-Regular"/>
          <w:i w:val="0"/>
          <w:color w:val="9B9B9B"/>
          <w:spacing w:val="0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</w:t>
      </w:r>
      <w:r>
        <w:rPr>
          <w:rFonts w:hint="eastAsia"/>
          <w:b/>
          <w:bCs/>
          <w:sz w:val="24"/>
          <w:szCs w:val="24"/>
        </w:rPr>
        <w:t>2</w:t>
      </w:r>
      <w:bookmarkStart w:id="0" w:name="_GoBack"/>
      <w:bookmarkEnd w:id="0"/>
      <w:r>
        <w:rPr>
          <w:rFonts w:hint="eastAsia"/>
          <w:b/>
          <w:bCs/>
          <w:sz w:val="24"/>
          <w:szCs w:val="24"/>
        </w:rPr>
        <w:t>018年</w:t>
      </w:r>
      <w:r>
        <w:rPr>
          <w:rFonts w:hint="eastAsia"/>
          <w:b/>
          <w:bCs/>
          <w:sz w:val="24"/>
          <w:szCs w:val="24"/>
          <w:lang w:val="en-US" w:eastAsia="zh-CN"/>
        </w:rPr>
        <w:t>4</w:t>
      </w:r>
      <w:r>
        <w:rPr>
          <w:rFonts w:hint="eastAsia"/>
          <w:b/>
          <w:bCs/>
          <w:sz w:val="24"/>
          <w:szCs w:val="24"/>
        </w:rPr>
        <w:t>月</w:t>
      </w:r>
      <w:r>
        <w:rPr>
          <w:rFonts w:hint="eastAsia"/>
          <w:b/>
          <w:bCs/>
          <w:sz w:val="24"/>
          <w:szCs w:val="24"/>
          <w:lang w:val="en-US" w:eastAsia="zh-CN"/>
        </w:rPr>
        <w:t>12</w:t>
      </w:r>
      <w:r>
        <w:rPr>
          <w:rFonts w:hint="eastAsia"/>
          <w:b/>
          <w:bCs/>
          <w:sz w:val="24"/>
          <w:szCs w:val="24"/>
        </w:rPr>
        <w:t>日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</w:rPr>
        <w:t>主编：</w:t>
      </w:r>
      <w:r>
        <w:rPr>
          <w:b/>
          <w:bCs/>
          <w:sz w:val="24"/>
          <w:szCs w:val="24"/>
        </w:rPr>
        <w:t>樊丽</w:t>
      </w:r>
      <w:r>
        <w:rPr>
          <w:rFonts w:hint="eastAsia"/>
          <w:b/>
          <w:bCs/>
          <w:sz w:val="24"/>
          <w:szCs w:val="24"/>
          <w:lang w:eastAsia="zh-CN"/>
        </w:rPr>
        <w:t>萍</w:t>
      </w:r>
      <w:r>
        <w:rPr>
          <w:rFonts w:hint="default"/>
          <w:sz w:val="24"/>
          <w:szCs w:val="24"/>
          <w:lang w:val="en-US" w:eastAsia="zh-CN"/>
        </w:rPr>
        <w:t> </w:t>
      </w:r>
    </w:p>
    <w:p>
      <w:pPr>
        <w:rPr>
          <w:sz w:val="24"/>
          <w:szCs w:val="24"/>
        </w:rPr>
      </w:pPr>
      <w:r>
        <w:rPr>
          <w:rFonts w:hint="default" w:ascii="PingFangSC-Regular" w:hAnsi="PingFangSC-Regular" w:eastAsia="PingFangSC-Regular" w:cs="PingFangSC-Regular"/>
          <w:b w:val="0"/>
          <w:i w:val="0"/>
          <w:caps w:val="0"/>
          <w:color w:val="333333"/>
          <w:spacing w:val="0"/>
          <w:kern w:val="0"/>
          <w:sz w:val="16"/>
          <w:szCs w:val="0"/>
          <w:lang w:val="en-US" w:eastAsia="zh-CN" w:bidi="ar"/>
        </w:rPr>
        <w:t> </w:t>
      </w:r>
      <w:r>
        <w:rPr>
          <w:rFonts w:hint="eastAsia" w:ascii="PingFangSC-Regular" w:hAnsi="PingFangSC-Regular" w:eastAsia="PingFangSC-Regular" w:cs="PingFangSC-Regular"/>
          <w:b w:val="0"/>
          <w:i w:val="0"/>
          <w:caps w:val="0"/>
          <w:color w:val="333333"/>
          <w:spacing w:val="0"/>
          <w:kern w:val="0"/>
          <w:sz w:val="16"/>
          <w:szCs w:val="0"/>
          <w:lang w:val="en-US" w:eastAsia="zh-CN" w:bidi="ar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</w:rPr>
        <w:t>春意盎然，阳光灿烂！今天我们迎来了第108个国际妇女节！在如此美好的时光中，中低段语文教研组展开了本学期第一次研讨活动——棠湖中学中学实验学校高品质课堂四环节的教法及操作研讨会。</w:t>
      </w:r>
    </w:p>
    <w:p>
      <w:pPr>
        <w:rPr>
          <w:sz w:val="24"/>
          <w:szCs w:val="24"/>
        </w:rPr>
      </w:pPr>
    </w:p>
    <w:p>
      <w:pPr>
        <w:ind w:firstLine="720" w:firstLineChars="300"/>
        <w:rPr>
          <w:sz w:val="24"/>
          <w:szCs w:val="24"/>
        </w:rPr>
      </w:pPr>
      <w:r>
        <w:rPr>
          <w:sz w:val="24"/>
          <w:szCs w:val="24"/>
        </w:rPr>
        <w:t>余新琼老师热情洋溢地为大家传达着学校教研组、备课组长会会议精神：做好教学常规工作、多学多获每周听课、课堂教学围绕高品质课堂模式开展、三月下旬承担省级教学研讨、各年级组内形成齐心奋进的高融洽氛围。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INCLUDEPICTURE \d "https://ss2.meipian.me/users/27387974/2b7d3240938e4cf883ff14cbe56659b6.jpg-mobile" \* MERGEFORMATINET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3512820" cy="1931035"/>
            <wp:effectExtent l="0" t="0" r="11430" b="12065"/>
            <wp:docPr id="39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不论是青年教师，还是资深导师，大家都在认真记录、认真学习。</w:t>
      </w:r>
    </w:p>
    <w:p>
      <w:pPr>
        <w:rPr>
          <w:rFonts w:hint="default"/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余老师细致地安排本学期的教研活动。</w:t>
      </w:r>
    </w:p>
    <w:p>
      <w:pPr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INCLUDEPICTURE \d "https://ss2.meipian.me/users/27387974/a3f3a2bf9103489793e05e2daa2894b4.jpg-mobile" \* MERGEFORMATINET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3631565" cy="1788160"/>
            <wp:effectExtent l="0" t="0" r="6985" b="2540"/>
            <wp:docPr id="8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1565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en-US" w:eastAsia="zh-CN"/>
        </w:rPr>
        <w:fldChar w:fldCharType="end"/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樊</w:t>
      </w:r>
      <w:r>
        <w:rPr>
          <w:rFonts w:hint="eastAsia"/>
          <w:sz w:val="24"/>
          <w:szCs w:val="24"/>
          <w:lang w:eastAsia="zh-CN"/>
        </w:rPr>
        <w:t>丽</w:t>
      </w:r>
      <w:r>
        <w:rPr>
          <w:sz w:val="24"/>
          <w:szCs w:val="24"/>
        </w:rPr>
        <w:t>萍老师声情并茂地讲解"小组合作学习"模式的内容。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en-US" w:eastAsia="zh-CN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85090</wp:posOffset>
            </wp:positionV>
            <wp:extent cx="2222500" cy="1350010"/>
            <wp:effectExtent l="0" t="0" r="6350" b="2540"/>
            <wp:wrapSquare wrapText="bothSides"/>
            <wp:docPr id="88" name="图片 2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" descr="IMG_2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"共享、团结是我们进步的力量！"樊老师如是讲。这张"小组合作学习"思维导图是樊老师根据自班学生的学情研究出来的。从小组构建，到小组成员分工，再到小组合作学习的实施，每一个步骤樊老师都讲解地细致入微。</w:t>
      </w:r>
    </w:p>
    <w:p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en-US" w:eastAsia="zh-CN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16510</wp:posOffset>
            </wp:positionV>
            <wp:extent cx="1921510" cy="1350010"/>
            <wp:effectExtent l="0" t="0" r="2540" b="2540"/>
            <wp:wrapSquare wrapText="bothSides"/>
            <wp:docPr id="90" name="图片 3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" descr="IMG_2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80" w:firstLineChars="200"/>
        <w:rPr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小组构建是小组合作学习的基石。为了更好地实施课堂活动，组员在分组时我们要综合考虑细小组成员的性格、特长，根据组员的特点进行"编号"。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小组成员分工务必明确、具体，以便学生在开展活动时更有效地参与其中。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1434465</wp:posOffset>
            </wp:positionV>
            <wp:extent cx="2050415" cy="1350010"/>
            <wp:effectExtent l="0" t="0" r="6985" b="2540"/>
            <wp:wrapSquare wrapText="bothSides"/>
            <wp:docPr id="93" name="图片 4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" descr="IMG_2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sz w:val="24"/>
          <w:szCs w:val="24"/>
          <w:lang w:val="en-US" w:eastAsia="zh-CN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24765</wp:posOffset>
            </wp:positionV>
            <wp:extent cx="2006600" cy="1350010"/>
            <wp:effectExtent l="0" t="0" r="12700" b="2540"/>
            <wp:wrapSquare wrapText="bothSides"/>
            <wp:docPr id="94" name="图片 5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5" descr="IMG_2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</w:rPr>
        <w:t>樊老师的这次分享，让我们对"小组合作学习"模式的开展有了十分明确的方向！樊老师还分享了她们班运用的"积分制"，这种评价机制充分调动了学生们的学习热情！这样的评价机制让我们耳目一新！</w:t>
      </w:r>
    </w:p>
    <w:p>
      <w:pPr>
        <w:rPr>
          <w:rFonts w:hint="default"/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陈紫函老师把自己的公开课《海底世界》融入到"高品质课堂四环节范式"的讲解中，使学校的高品质课堂模式更加浅显易懂。问题驱动，主体先行。在教学中要注意深挖教材，确定方向，再立足学情，预设问题。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自学自悟，积聚感悟。"教师在课堂上要时刻关注学生，参与到他们的小组讨论中。如果发现学生的讨论出现偏差，我们可以通过‘扔飞刀’的方式点拨学生，适当引导学生的思维方向。"陈老师以自己的实践经验为我们分享着"四环节范式"的实际运用。</w:t>
      </w:r>
    </w:p>
    <w:p>
      <w:pPr>
        <w:rPr>
          <w:rFonts w:hint="default"/>
          <w:sz w:val="24"/>
          <w:szCs w:val="24"/>
        </w:rPr>
      </w:pPr>
    </w:p>
    <w:p>
      <w:pPr>
        <w:ind w:firstLine="480" w:firstLineChars="200"/>
        <w:rPr>
          <w:sz w:val="24"/>
          <w:szCs w:val="24"/>
        </w:rPr>
      </w:pP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INCLUDEPICTURE \d "https://ss2.meipian.me/users/27387974/0a149c2f0e044959bad1253646ae9207.jpg-mobile" \* MERGEFORMATINET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2129155" cy="1237615"/>
            <wp:effectExtent l="0" t="0" r="4445" b="635"/>
            <wp:docPr id="100" name="图片 5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5" descr="IMG_2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237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sz w:val="24"/>
          <w:szCs w:val="24"/>
        </w:rPr>
        <w:t>感谢余新琼老师的指导，感谢今天为我们分享经验的樊丽萍老师和陈紫函老师！抓住机会展示自己！不怕辛苦，勇于成长！今天的研讨会让我们受益匪浅！值此女神之日，祝所有奋战一线的女神们节日快乐、活力无限！</w:t>
      </w:r>
    </w:p>
    <w:p>
      <w:pPr>
        <w:rPr>
          <w:rFonts w:hint="default"/>
          <w:sz w:val="24"/>
          <w:szCs w:val="24"/>
        </w:rPr>
      </w:pPr>
    </w:p>
    <w:p/>
    <w:p/>
    <w:p>
      <w:pPr>
        <w:ind w:firstLine="1920" w:firstLineChars="600"/>
        <w:rPr>
          <w:rFonts w:hint="eastAsia"/>
          <w:sz w:val="32"/>
          <w:szCs w:val="40"/>
        </w:rPr>
      </w:pPr>
      <w:r>
        <w:rPr>
          <w:rFonts w:hint="eastAsia"/>
          <w:sz w:val="32"/>
          <w:szCs w:val="40"/>
        </w:rPr>
        <w:t xml:space="preserve">书香浸润心灵，阅读点亮人生 </w:t>
      </w:r>
    </w:p>
    <w:p>
      <w:pPr>
        <w:ind w:firstLine="1260" w:firstLineChars="600"/>
        <w:jc w:val="right"/>
        <w:rPr>
          <w:rFonts w:hint="eastAsia"/>
        </w:rPr>
      </w:pPr>
      <w:r>
        <w:rPr>
          <w:rFonts w:hint="eastAsia"/>
        </w:rPr>
        <w:t>——记棠湖中学实验学校中低段  语文教研活动</w:t>
      </w:r>
    </w:p>
    <w:p>
      <w:pPr>
        <w:jc w:val="right"/>
        <w:rPr>
          <w:rFonts w:hint="eastAsia"/>
        </w:rPr>
      </w:pPr>
      <w:r>
        <w:rPr>
          <w:rFonts w:hint="eastAsia"/>
        </w:rPr>
        <w:t>2018年11月8日 主编：樊丽萍 </w:t>
      </w:r>
    </w:p>
    <w:p>
      <w:pPr>
        <w:jc w:val="right"/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     阅读是一棵树摇动另一棵树;阅读是一朵云推动另一 朵云;阅读是一 种思想引领另一种思想，阅读是一个灵魂影响另一个灵魂。与书为友，可以增长知识，开拓眼界，陶冶情操，浸润灵魂。今天，中低段语文组便以“阅读，成长”为主题，展开了一场精彩的分享会。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最先进行分享的是积极努力的胡婷婷老师，她详细生动地将自己班级的阅读策略娓娓道来。明确阅读的意义。阅读是我们国家提倡的一项全民性的活动。是中央宣传部中央文明办和新闻出版总署 贯彻落实党的十六大关于建设学习型社会要求的一项重要举措。作为一名当代的语文教师，培养孩子们的阅读习惯是至关重要的。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20615" cy="3115945"/>
            <wp:effectExtent l="0" t="0" r="13335" b="8255"/>
            <wp:docPr id="1" name="图片 1" descr="154513199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4513199287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061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　　</w:t>
      </w:r>
    </w:p>
    <w:p>
      <w:pPr>
        <w:rPr>
          <w:rFonts w:hint="eastAsia"/>
        </w:rPr>
      </w:pPr>
      <w:r>
        <w:rPr>
          <w:rFonts w:hint="eastAsia"/>
        </w:rPr>
        <w:t>　　</w:t>
      </w:r>
    </w:p>
    <w:p>
      <w:pPr>
        <w:rPr>
          <w:rFonts w:hint="eastAsia"/>
        </w:rPr>
      </w:pPr>
      <w:r>
        <w:rPr>
          <w:rFonts w:hint="eastAsia"/>
        </w:rPr>
        <w:t>朝气蓬勃的樊丽萍老师以活泼有趣的小游戏拉开了她演讲的序幕。老师们也顿时个个兴致勃勃，听她侃侃而谈。</w:t>
      </w:r>
    </w:p>
    <w:p>
      <w:pPr>
        <w:rPr>
          <w:rFonts w:hint="eastAsia"/>
        </w:rPr>
      </w:pPr>
      <w:r>
        <w:rPr>
          <w:rFonts w:hint="eastAsia"/>
        </w:rPr>
        <w:t>　读书不一定能让你成为完美的， 却能帮你不断完善自我;读书不一定会延长生命的长度，但一定会拓展生命的宽度;读书不定会大富大贵，却能有更多的选择机会;读书每一天，快乐无极限!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樊老师倡导用心读书，老师做好孩子们阅读的北极星。从如何读书到如何读好书，面面俱到。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80355" cy="3950335"/>
            <wp:effectExtent l="0" t="0" r="10795" b="12065"/>
            <wp:docPr id="2" name="图片 2" descr="154513199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4513199958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035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　　</w:t>
      </w:r>
    </w:p>
    <w:p>
      <w:pPr>
        <w:rPr>
          <w:rFonts w:hint="eastAsia"/>
        </w:rPr>
      </w:pPr>
      <w:r>
        <w:rPr>
          <w:rFonts w:hint="eastAsia"/>
        </w:rPr>
        <w:t>细心管理班级读书漂流，做好孩子阅读大梯子。读书内容广，涉猎范围大。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耐心倾听朗读者和每日播报，做孩子们成长的灯塔。给孩子们搭建展示自我的平台，指引孩子们阅读的方向。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38725" cy="3246755"/>
            <wp:effectExtent l="0" t="0" r="9525" b="10795"/>
            <wp:docPr id="3" name="图片 3" descr="154513199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4513199958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</w:rPr>
        <w:t>　　潜心制作班级小报与班级朗诵美篇。给孩子们更大更广阔的舞台。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插上读的翅膀，畅游书的海洋。唐静老师以本班“我是朗读者”活动为例，向我们展示了她们班级阅读是如何展开以及取得的优异成果。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全心搭建阅读的舞台，不敷衍，不对付，认真，执着，才能做好一件事。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邱琴老师代表二年级组分享了一二年级学生课外阅读的策略。找到问题才能解决好问题，邱老师首先分析了一二年级阅读存在的问题，再根据这些问题提出了建议分享，实用而有操作性。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　一本好书是伴随人一生的财富，是照耀人一生的阳光，是带领人一生的指引，是陪伴人一生的伙伴。只要多读书，定能丰盈我们的生命！通过这一次分享，明确了读书的重要性，明晰了指导阅读的策略，相信，我们每一个语文老师会更加有方向，让阅读伴随孩子们成长!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B82814"/>
    <w:rsid w:val="33B82814"/>
    <w:rsid w:val="361A7A80"/>
    <w:rsid w:val="382E7B1A"/>
    <w:rsid w:val="5BCE27CD"/>
    <w:rsid w:val="7391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2018-12-18T11:10:00Z</dcterms:created>
  <dc:creator>༺糖ི糖ྀ</dc:creator>
  <cp:lastModifiedBy>༺糖ི糖ྀ</cp:lastModifiedBy>
  <dcterms:modified xsi:type="dcterms:W3CDTF">2018-12-18T11:32:25Z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