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bidi="ar"/>
        </w:rPr>
        <w:t>附件2：个人获奖、学生获奖、班级获奖、示范引领统计表</w:t>
      </w:r>
      <w:r>
        <w:rPr>
          <w:rFonts w:hint="eastAsia" w:ascii="宋体" w:hAnsi="宋体" w:cs="宋体"/>
          <w:b/>
          <w:bCs/>
          <w:color w:val="FF0000"/>
          <w:kern w:val="0"/>
          <w:sz w:val="28"/>
          <w:szCs w:val="28"/>
          <w:lang w:bidi="ar"/>
        </w:rPr>
        <w:t>。</w:t>
      </w:r>
    </w:p>
    <w:tbl>
      <w:tblPr>
        <w:tblStyle w:val="3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2667"/>
        <w:gridCol w:w="2100"/>
        <w:gridCol w:w="1440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主体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奖项（讲座）名称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级别（例：校一等）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获奖时间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颁奖机构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  <w:t>个人获奖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成都市中职学校教师教学设计大赛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市级二等奖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2017年5月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成都市教育教学研究院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成都市中学德育研究成果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市级二等奖</w:t>
            </w:r>
          </w:p>
        </w:tc>
        <w:tc>
          <w:tcPr>
            <w:tcW w:w="1440" w:type="dxa"/>
            <w:vAlign w:val="top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2017年2月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成都市教育学会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学校优秀教师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校级优秀教师称号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2017年9月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成都电子信息学校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  <w:t>学生获奖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  <w:t>班级获奖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restart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  <w:t>示范引领</w:t>
            </w: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 xml:space="preserve">  担任成都市金牛区技能大赛评委工作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市级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2017年9月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成都市金牛区竞赛评比委员会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担任双流中学鸡尾酒选修课教师</w:t>
            </w: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区级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2017年3月</w:t>
            </w: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 w:eastAsia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 w:bidi="ar"/>
              </w:rPr>
              <w:t>四川省双流中学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  <w:vMerge w:val="continue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667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0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560" w:type="dxa"/>
            <w:vAlign w:val="top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widowControl/>
        <w:jc w:val="left"/>
      </w:pPr>
      <w:r>
        <w:rPr>
          <w:rFonts w:hint="eastAsia"/>
        </w:rPr>
        <w:t xml:space="preserve">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809E8"/>
    <w:rsid w:val="14DD5203"/>
    <w:rsid w:val="31D70075"/>
    <w:rsid w:val="467A69E4"/>
    <w:rsid w:val="6C851565"/>
    <w:rsid w:val="72D249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13648060298</dc:creator>
  <cp:lastModifiedBy>13648060298</cp:lastModifiedBy>
  <dcterms:modified xsi:type="dcterms:W3CDTF">2017-11-24T13:45:12Z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