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32"/>
          <w:szCs w:val="32"/>
        </w:rPr>
      </w:pPr>
      <w:r>
        <w:rPr>
          <w:rFonts w:hint="eastAsia"/>
        </w:rPr>
        <w:t xml:space="preserve">        </w:t>
      </w:r>
      <w:r>
        <w:rPr>
          <w:rFonts w:hint="eastAsia"/>
          <w:sz w:val="22"/>
        </w:rPr>
        <w:t xml:space="preserve">         </w:t>
      </w:r>
      <w:r>
        <w:rPr>
          <w:rFonts w:hint="eastAsia"/>
          <w:b/>
          <w:sz w:val="48"/>
          <w:szCs w:val="44"/>
        </w:rPr>
        <w:t xml:space="preserve"> </w:t>
      </w:r>
      <w:r>
        <w:rPr>
          <w:rFonts w:hint="eastAsia" w:ascii="黑体" w:hAnsi="黑体" w:eastAsia="黑体"/>
          <w:b/>
          <w:sz w:val="36"/>
          <w:szCs w:val="32"/>
        </w:rPr>
        <w:t>行到水穷处，坐看云起时</w:t>
      </w:r>
    </w:p>
    <w:p>
      <w:pPr>
        <w:rPr>
          <w:rFonts w:hint="eastAsia"/>
          <w:sz w:val="28"/>
          <w:szCs w:val="44"/>
        </w:rPr>
      </w:pPr>
      <w:r>
        <w:rPr>
          <w:rFonts w:hint="eastAsia"/>
          <w:b/>
          <w:sz w:val="44"/>
          <w:szCs w:val="44"/>
        </w:rPr>
        <w:t xml:space="preserve">        </w:t>
      </w:r>
      <w:r>
        <w:rPr>
          <w:rFonts w:hint="eastAsia"/>
          <w:sz w:val="28"/>
          <w:szCs w:val="44"/>
        </w:rPr>
        <w:t>——</w:t>
      </w:r>
      <w:r>
        <w:rPr>
          <w:rFonts w:hint="eastAsia" w:cs="宋体"/>
          <w:kern w:val="0"/>
          <w:sz w:val="24"/>
          <w:szCs w:val="24"/>
        </w:rPr>
        <w:t>双流区周晓玲工作室</w:t>
      </w:r>
      <w:r>
        <w:rPr>
          <w:kern w:val="0"/>
          <w:sz w:val="24"/>
          <w:szCs w:val="24"/>
        </w:rPr>
        <w:t>201</w:t>
      </w:r>
      <w:r>
        <w:rPr>
          <w:rFonts w:hint="eastAsia"/>
          <w:kern w:val="0"/>
          <w:sz w:val="24"/>
          <w:szCs w:val="24"/>
        </w:rPr>
        <w:t>7</w:t>
      </w:r>
      <w:r>
        <w:rPr>
          <w:rFonts w:hint="eastAsia" w:cs="宋体"/>
          <w:kern w:val="0"/>
          <w:sz w:val="24"/>
          <w:szCs w:val="24"/>
        </w:rPr>
        <w:t>年</w:t>
      </w:r>
      <w:r>
        <w:rPr>
          <w:rFonts w:hint="eastAsia" w:cs="宋体"/>
          <w:kern w:val="0"/>
          <w:sz w:val="24"/>
          <w:szCs w:val="24"/>
          <w:lang w:eastAsia="zh-CN"/>
        </w:rPr>
        <w:t>上</w:t>
      </w:r>
      <w:r>
        <w:rPr>
          <w:rFonts w:hint="eastAsia" w:cs="宋体"/>
          <w:kern w:val="0"/>
          <w:sz w:val="24"/>
          <w:szCs w:val="24"/>
        </w:rPr>
        <w:t>学期</w:t>
      </w:r>
      <w:r>
        <w:rPr>
          <w:rFonts w:hint="eastAsia" w:cs="宋体"/>
          <w:kern w:val="0"/>
          <w:sz w:val="24"/>
          <w:szCs w:val="24"/>
          <w:lang w:eastAsia="zh-CN"/>
        </w:rPr>
        <w:t>个人学习</w:t>
      </w:r>
      <w:r>
        <w:rPr>
          <w:rFonts w:hint="eastAsia" w:cs="宋体"/>
          <w:kern w:val="0"/>
          <w:sz w:val="24"/>
          <w:szCs w:val="24"/>
        </w:rPr>
        <w:t xml:space="preserve">总结 </w:t>
      </w:r>
    </w:p>
    <w:p>
      <w:pPr>
        <w:rPr>
          <w:sz w:val="28"/>
          <w:szCs w:val="44"/>
        </w:rPr>
      </w:pPr>
      <w:r>
        <w:rPr>
          <w:rFonts w:hint="eastAsia"/>
          <w:sz w:val="28"/>
          <w:szCs w:val="44"/>
          <w:lang w:val="en-US" w:eastAsia="zh-CN"/>
        </w:rPr>
        <w:t xml:space="preserve">                  </w:t>
      </w:r>
      <w:r>
        <w:rPr>
          <w:rFonts w:hint="eastAsia"/>
          <w:sz w:val="28"/>
          <w:szCs w:val="44"/>
        </w:rPr>
        <w:t>四川大学西航港实验小学</w:t>
      </w:r>
      <w:r>
        <w:rPr>
          <w:rFonts w:hint="eastAsia"/>
          <w:sz w:val="28"/>
          <w:szCs w:val="44"/>
          <w:lang w:val="en-US" w:eastAsia="zh-CN"/>
        </w:rPr>
        <w:t xml:space="preserve">     </w:t>
      </w:r>
      <w:r>
        <w:rPr>
          <w:rFonts w:hint="eastAsia"/>
          <w:sz w:val="28"/>
          <w:szCs w:val="44"/>
        </w:rPr>
        <w:t>唐国凤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hint="eastAsia"/>
        </w:rPr>
        <w:t xml:space="preserve">  </w:t>
      </w:r>
      <w:r>
        <w:rPr>
          <w:rFonts w:hint="eastAsia" w:asciiTheme="minorEastAsia" w:hAnsiTheme="minorEastAsia"/>
          <w:sz w:val="28"/>
          <w:szCs w:val="28"/>
        </w:rPr>
        <w:t xml:space="preserve">   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庄周在《庄子·知北游》有云：“人生天地之间,若白驹之过隙,忽然而已”。以前读这句话，只是感觉时间稍纵即逝、盛年不再，现在读来，却增加了些朱自清描绘的“头涔涔，泪潸潸”般的惶恐和迷茫。</w:t>
      </w:r>
      <w:r>
        <w:rPr>
          <w:rFonts w:hint="eastAsia"/>
          <w:sz w:val="28"/>
          <w:szCs w:val="28"/>
        </w:rPr>
        <w:t>这学期承担了六年级毕业班的教学工作，第一次教毕业班的我，每天扎进繁忙糊涂的教学工作中，无暇他顾。来不及好好读书，来不及好好进修，甚至来不及好好反思，一学期就这样突然结束了，也好，是该静下心来好好梳理这学期的点点滴滴了。</w:t>
      </w:r>
    </w:p>
    <w:p>
      <w:pPr>
        <w:rPr>
          <w:sz w:val="28"/>
          <w:szCs w:val="28"/>
        </w:rPr>
      </w:pPr>
    </w:p>
    <w:p>
      <w:pPr>
        <w:pStyle w:val="6"/>
        <w:numPr>
          <w:ilvl w:val="0"/>
          <w:numId w:val="1"/>
        </w:numPr>
        <w:ind w:left="144" w:firstLineChars="0"/>
        <w:rPr>
          <w:rFonts w:hint="eastAsia"/>
          <w:sz w:val="28"/>
          <w:szCs w:val="28"/>
        </w:rPr>
      </w:pPr>
      <w:r>
        <w:rPr>
          <w:rFonts w:hint="eastAsia"/>
          <w:b/>
          <w:sz w:val="32"/>
          <w:szCs w:val="28"/>
        </w:rPr>
        <w:t>多方源头活水来——我的专业培训</w:t>
      </w:r>
    </w:p>
    <w:p>
      <w:pPr>
        <w:pStyle w:val="6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工作室内的培训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28"/>
          <w:szCs w:val="28"/>
        </w:rPr>
        <w:t>一学期过得真快，但翻开这学期自己记录的学员研修手册，却也发现收获满满。这学期工作室在“自主课堂，双融语文”的宗旨下，开展了青年教师赛课磨课和各年级典型文体的课例展示活动。其中王晓露老师执教的《和时间赛跑》一课，教学设计精妙，教师语言精练，带领孩子在字里行间循序渐进</w:t>
      </w:r>
      <w:r>
        <w:rPr>
          <w:rFonts w:hint="eastAsia"/>
          <w:sz w:val="28"/>
          <w:szCs w:val="28"/>
          <w:lang w:eastAsia="zh-CN"/>
        </w:rPr>
        <w:t>的</w:t>
      </w:r>
      <w:r>
        <w:rPr>
          <w:rFonts w:hint="eastAsia"/>
          <w:sz w:val="28"/>
          <w:szCs w:val="28"/>
        </w:rPr>
        <w:t>多种方式地体会“昨天、童年、一生”都不会回来，从而理解林清玄为什么要和时间赛跑，也在学生自己心里种下珍惜时间的种子。整个课堂就像一副艺术作品，让人久久沉浸其中。接下来工作室开展了各个年级的典型课例研讨，并在课后召集相应年级的教师集中研讨，有针对性、有时效性，让我对每个年级的教学目标和方法有了初步的认识。</w:t>
      </w:r>
    </w:p>
    <w:p>
      <w:pPr>
        <w:pStyle w:val="6"/>
        <w:numPr>
          <w:ilvl w:val="0"/>
          <w:numId w:val="2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工作室外的培训</w:t>
      </w:r>
    </w:p>
    <w:p>
      <w:pPr>
        <w:rPr>
          <w:rFonts w:hint="eastAsia"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2017年4月7日到8日，有幸跟随周晓玲导师参加了在成都七中附小举行的</w:t>
      </w:r>
      <w:r>
        <w:rPr>
          <w:rFonts w:hint="eastAsia" w:asciiTheme="minorEastAsia" w:hAnsiTheme="minorEastAsia"/>
          <w:sz w:val="28"/>
          <w:szCs w:val="28"/>
        </w:rPr>
        <w:t>“阅读.成长”课程研究联盟高峰论坛活动。活动在蓝继红校长和孩子们诗意的朗诵下开启，随后朱自强老师作了题为《儿童文学在中国》的讲座，接下来还展示了群书品读课《生命的故事》和整本书推进课《青梅煮酒论英雄》等阅读课例，我印象最深的是朱自强老师的讲座。他眉慈目善，当天有些感冒，但依然用平和却有力的语言，讲述儿童文学与小学语文教学的关系，并详细指导了儿童文学阅读教学教什么、怎么教的问题。在提出儿童文学阅读教学六大原则之整体性原则时，朱自强先生熟练、一字不落地背出《笑了》《蝉》《青蛙和蟾蜍》等经典作品，并用一个孩子写的句子“下课了，时间像个短跑选手，呼——跑过去了”来说明动词最有表现力，动词必定强调文本的整体性。老先生还提出</w:t>
      </w:r>
      <w:bookmarkStart w:id="0" w:name="_GoBack"/>
      <w:bookmarkEnd w:id="0"/>
      <w:r>
        <w:rPr>
          <w:rFonts w:hint="eastAsia" w:asciiTheme="minorEastAsia" w:hAnsiTheme="minorEastAsia"/>
          <w:sz w:val="28"/>
          <w:szCs w:val="28"/>
        </w:rPr>
        <w:t>不同问题的不同教法，依然记得他说的“诗歌如恋爱，小说如结婚”，一个需保持朦胧美，另一个则需细细分析，还记得他说的民间文学的模式化教学——名字模式化、故事善恶分明、叙事结构“三”的巧妙运用等，无一不让我深深折服，也加深了我对儿童文学阅读教学的热爱。</w:t>
      </w:r>
    </w:p>
    <w:p>
      <w:pPr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二、书籍是造就灵魂的工具——我的专业阅读</w:t>
      </w:r>
    </w:p>
    <w:p>
      <w:pPr>
        <w:ind w:left="14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“生活里没有书籍就好像没有阳光；智慧里没有书籍就好像鸟儿没有翅膀。</w:t>
      </w:r>
      <w:r>
        <w:rPr>
          <w:sz w:val="28"/>
          <w:szCs w:val="28"/>
        </w:rPr>
        <w:t> </w:t>
      </w:r>
      <w:r>
        <w:rPr>
          <w:rFonts w:hint="eastAsia"/>
          <w:sz w:val="28"/>
          <w:szCs w:val="28"/>
        </w:rPr>
        <w:t>”莎翁借助这样诗意的语言告诫世人要懂得阅读。作为一名小学教师，更应该认识到阅读的重要性。我觉得阅读是一种思考，一种反省，一种探索，一种与现实的不妥协。于是，虽然六年级工作占据了我大部分时间，我还是利用空余时间，读了很多书。</w:t>
      </w:r>
    </w:p>
    <w:p>
      <w:pPr>
        <w:ind w:left="144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这学期亲爱的周师父给我们推荐了很多书，比如《喜阅读出好孩子》《蒙台梭利早期教学法系列书籍》《教育面面观》《小学语文儿童文学教学法》《教育走向生本》等，这些书都强调尊重儿童本身，包括行为、意识、思想等，相信儿童天生是学习的“缪斯”，教师要教的只是最基础的知识，其他则让孩子自己去发现和创造。其中我收获最大的是《喜阅读出好孩子》，我一直笃信书是孩子成长必需的生长素，而仅非教科书，童喜喜的《喜阅读出好孩子》一书则从为什么阅读，怎样阅读，如何内化阅读等方面对这一积极的涉猎活动作以详尽的阐述，可谓说是进深阅读的指导性读本。</w:t>
      </w:r>
    </w:p>
    <w:p>
      <w:pPr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t>三，欲要看究竟，处处需留心——我的专业写作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以前认为写论文很难，又乐得无人强迫，一直疏于动笔，实属不该。直到周晓玲导师要求每一位学员写一篇基础教育改革论文，我才发现我根本不会写论文。于是手忙脚乱地翻阅书本、请教别人、反思自己，发现居然没有任何一个教学上的点是我深入思考过、梳理过的。一篇空白之时，同事指点我：也许你可以写写古诗教学。我幡然醒悟，以前不是上过好几节古诗研讨课吗？写成案例研究多好，于是不假思索，复制粘贴，一篇“论文”初稿完成了，满心欢喜呈给别人看，结果发现理论支撑太少，根本不算是论文。感谢这当头一棒，我才改变思路，放下侥幸心态，认认真真地围绕中心点读了好几本书，再结合自己的教学实践围绕中心点细心选材，精心组织语言，花费好几天时间，才勉强完成论文，如释重负，还有点小小的成就感。总结这次经历，发现想写出高质量的论文，除了丰富的实践经验和深厚的理论功底，还要有反躬自省的细心和笔耕不辍的恒心。感谢周师父，让我跨出了这艰难的第一步。</w:t>
      </w: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最后，经历了一学期的工作室学习，发现这学期我主要在阅读课程建设的认识和论文写作方面有了提高，但也有很多不足：一、思想懒惰，没有及时动笔梳理平时教学生活的点滴感悟；二、阅读的书籍单一，局限于教育类书籍，还应阅读哲学类、生活类的书籍，拓宽视野；三，没有实实在在的、目标明确的小课题教学研究，让平时的教学工作显得太浮躁。希望在工作室的日常课堂研究、周晓玲导师的专业引领和同伴间的共学、互助下，我能多参与、多实践、多反思、勤动笔，逐渐成为一个幸福的语文人。</w:t>
      </w:r>
    </w:p>
    <w:p>
      <w:pPr>
        <w:ind w:firstLine="560" w:firstLineChars="200"/>
        <w:rPr>
          <w:sz w:val="28"/>
          <w:szCs w:val="28"/>
        </w:rPr>
      </w:pPr>
    </w:p>
    <w:p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200FF"/>
    <w:multiLevelType w:val="multilevel"/>
    <w:tmpl w:val="64E200FF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6E0E55"/>
    <w:multiLevelType w:val="multilevel"/>
    <w:tmpl w:val="706E0E55"/>
    <w:lvl w:ilvl="0" w:tentative="0">
      <w:start w:val="1"/>
      <w:numFmt w:val="japaneseCounting"/>
      <w:lvlText w:val="%1，"/>
      <w:lvlJc w:val="left"/>
      <w:pPr>
        <w:ind w:left="744" w:hanging="744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33"/>
    <w:rsid w:val="00043594"/>
    <w:rsid w:val="00063E78"/>
    <w:rsid w:val="00073781"/>
    <w:rsid w:val="00124D24"/>
    <w:rsid w:val="001B5EF0"/>
    <w:rsid w:val="001D3F4C"/>
    <w:rsid w:val="001E6F98"/>
    <w:rsid w:val="00231731"/>
    <w:rsid w:val="002923A6"/>
    <w:rsid w:val="00293AD9"/>
    <w:rsid w:val="002D548A"/>
    <w:rsid w:val="003A3EA5"/>
    <w:rsid w:val="003C3841"/>
    <w:rsid w:val="004308B2"/>
    <w:rsid w:val="00437CBB"/>
    <w:rsid w:val="004D154F"/>
    <w:rsid w:val="004D26C5"/>
    <w:rsid w:val="004D3862"/>
    <w:rsid w:val="004F01D8"/>
    <w:rsid w:val="005412B2"/>
    <w:rsid w:val="00553099"/>
    <w:rsid w:val="005D4CE1"/>
    <w:rsid w:val="00637A2B"/>
    <w:rsid w:val="00637FE8"/>
    <w:rsid w:val="00671042"/>
    <w:rsid w:val="006B2148"/>
    <w:rsid w:val="006C3BAA"/>
    <w:rsid w:val="00752A79"/>
    <w:rsid w:val="007B4C3C"/>
    <w:rsid w:val="007D267B"/>
    <w:rsid w:val="00844343"/>
    <w:rsid w:val="008F1952"/>
    <w:rsid w:val="00906339"/>
    <w:rsid w:val="00933016"/>
    <w:rsid w:val="009A5A95"/>
    <w:rsid w:val="00A062DC"/>
    <w:rsid w:val="00A06976"/>
    <w:rsid w:val="00A80789"/>
    <w:rsid w:val="00A81DAB"/>
    <w:rsid w:val="00B00E6A"/>
    <w:rsid w:val="00B649DE"/>
    <w:rsid w:val="00B75E02"/>
    <w:rsid w:val="00BB235F"/>
    <w:rsid w:val="00BB5781"/>
    <w:rsid w:val="00C17BC9"/>
    <w:rsid w:val="00C5705B"/>
    <w:rsid w:val="00C66C90"/>
    <w:rsid w:val="00C8224A"/>
    <w:rsid w:val="00C8592F"/>
    <w:rsid w:val="00CC221C"/>
    <w:rsid w:val="00E31579"/>
    <w:rsid w:val="00E41F0A"/>
    <w:rsid w:val="00E60101"/>
    <w:rsid w:val="00EC1A33"/>
    <w:rsid w:val="00ED20CE"/>
    <w:rsid w:val="00F54CF2"/>
    <w:rsid w:val="00FC234E"/>
    <w:rsid w:val="00FE07D0"/>
    <w:rsid w:val="080812C1"/>
    <w:rsid w:val="27D9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325</Words>
  <Characters>1853</Characters>
  <Lines>15</Lines>
  <Paragraphs>4</Paragraphs>
  <TotalTime>0</TotalTime>
  <ScaleCrop>false</ScaleCrop>
  <LinksUpToDate>false</LinksUpToDate>
  <CharactersWithSpaces>2174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2017-06-27T11:27:00Z</dcterms:created>
  <dc:creator>微软用户</dc:creator>
  <cp:lastModifiedBy>Administrator</cp:lastModifiedBy>
  <dcterms:modified xsi:type="dcterms:W3CDTF">2017-07-14T09:40:29Z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