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pacing w:line="360" w:lineRule="auto"/>
        <w:ind w:firstLine="435"/>
        <w:jc w:val="left"/>
        <w:rPr>
          <w:rFonts w:hint="eastAsia" w:eastAsia="新宋体"/>
          <w:sz w:val="28"/>
          <w:szCs w:val="28"/>
          <w:lang w:val="en-US" w:eastAsia="zh-CN"/>
        </w:rPr>
      </w:pPr>
      <w:r>
        <w:rPr>
          <w:rFonts w:hint="eastAsia" w:eastAsia="新宋体"/>
          <w:sz w:val="28"/>
          <w:szCs w:val="28"/>
          <w:lang w:eastAsia="zh-CN"/>
        </w:rPr>
        <w:t>简讯</w:t>
      </w:r>
      <w:r>
        <w:rPr>
          <w:rFonts w:hint="eastAsia" w:eastAsia="新宋体"/>
          <w:sz w:val="28"/>
          <w:szCs w:val="28"/>
          <w:lang w:val="en-US" w:eastAsia="zh-CN"/>
        </w:rPr>
        <w:t>2016-3-3</w:t>
      </w:r>
    </w:p>
    <w:p>
      <w:pPr/>
    </w:p>
    <w:p>
      <w:pPr>
        <w:jc w:val="center"/>
        <w:rPr>
          <w:rFonts w:hint="eastAsia"/>
          <w:sz w:val="32"/>
          <w:szCs w:val="32"/>
          <w:lang w:val="en-US" w:eastAsia="zh-CN"/>
        </w:rPr>
      </w:pPr>
      <w:r>
        <w:rPr>
          <w:rFonts w:hint="eastAsia"/>
          <w:sz w:val="32"/>
          <w:szCs w:val="32"/>
          <w:lang w:val="en-US" w:eastAsia="zh-CN"/>
        </w:rPr>
        <w:t xml:space="preserve"> 建设中职好课  提升育人水平  </w:t>
      </w:r>
    </w:p>
    <w:p>
      <w:pPr>
        <w:jc w:val="right"/>
        <w:rPr>
          <w:rFonts w:hint="eastAsia"/>
          <w:sz w:val="32"/>
          <w:szCs w:val="32"/>
          <w:lang w:eastAsia="zh-CN"/>
        </w:rPr>
      </w:pPr>
      <w:r>
        <w:rPr>
          <w:rFonts w:hint="eastAsia"/>
          <w:sz w:val="32"/>
          <w:szCs w:val="32"/>
          <w:lang w:val="en-US" w:eastAsia="zh-CN"/>
        </w:rPr>
        <w:t>---李春兰工作室参加成都市中职好课研讨会</w:t>
      </w:r>
      <w:r>
        <w:rPr>
          <w:rFonts w:hint="eastAsia"/>
          <w:sz w:val="32"/>
          <w:szCs w:val="32"/>
          <w:lang w:eastAsia="zh-CN"/>
        </w:rPr>
        <w:t>简讯</w:t>
      </w:r>
    </w:p>
    <w:p>
      <w:pPr>
        <w:ind w:firstLine="640" w:firstLineChars="200"/>
        <w:jc w:val="left"/>
        <w:rPr>
          <w:rFonts w:hint="eastAsia"/>
          <w:sz w:val="32"/>
          <w:szCs w:val="32"/>
          <w:lang w:val="en-US" w:eastAsia="zh-CN"/>
        </w:rPr>
      </w:pPr>
      <w:r>
        <w:rPr>
          <w:rFonts w:hint="eastAsia"/>
          <w:sz w:val="32"/>
          <w:szCs w:val="32"/>
          <w:lang w:val="en-US" w:eastAsia="zh-CN"/>
        </w:rPr>
        <w:t xml:space="preserve">2016年3月3日，由成都市教科院职成教所组织的成都市中职好课研讨会在教科院会议室举行，全市16位好课课例的学科组长参加了研讨会，双流县李春兰工作室的导师李春兰、成都市双流县建设学校的学员陈嫱参加了此次研讨，会议由职成教所教研员张源媛主持。  </w:t>
      </w:r>
    </w:p>
    <w:p>
      <w:pPr>
        <w:ind w:firstLine="640" w:firstLineChars="200"/>
        <w:jc w:val="left"/>
        <w:rPr>
          <w:rFonts w:hint="eastAsia"/>
          <w:sz w:val="32"/>
          <w:szCs w:val="32"/>
          <w:lang w:val="en-US" w:eastAsia="zh-CN"/>
        </w:rPr>
      </w:pPr>
      <w:r>
        <w:rPr>
          <w:rFonts w:hint="eastAsia"/>
          <w:sz w:val="32"/>
          <w:szCs w:val="32"/>
          <w:lang w:val="en-US" w:eastAsia="zh-CN"/>
        </w:rPr>
        <w:t>成都市教科院职成教所文春帆所长围绕“追寻好课堂，让课堂成为学生生命绽放的地方”的主题作了专题讲座，文老师从课程改革及成都市课程改革进程、课程建设的框架及系统、成都市好课建设的意义及做法作了全面的讲解。</w:t>
      </w:r>
    </w:p>
    <w:p>
      <w:pPr>
        <w:ind w:firstLine="640" w:firstLineChars="200"/>
        <w:jc w:val="left"/>
        <w:rPr>
          <w:rFonts w:hint="eastAsia"/>
          <w:sz w:val="32"/>
          <w:szCs w:val="32"/>
          <w:lang w:val="en-US" w:eastAsia="zh-CN"/>
        </w:rPr>
      </w:pPr>
      <w:r>
        <w:rPr>
          <w:rFonts w:hint="eastAsia"/>
          <w:sz w:val="32"/>
          <w:szCs w:val="32"/>
          <w:lang w:val="en-US" w:eastAsia="zh-CN"/>
        </w:rPr>
        <w:t>成都电子信息学校副校长、双流县中小学德育与班主任工作室导师、成都市中职好课建设工作组长李春兰就此次好课课例的征集、修改以及进一步的工作做了详细介绍。</w:t>
      </w:r>
    </w:p>
    <w:p>
      <w:pPr>
        <w:ind w:firstLine="640" w:firstLineChars="200"/>
        <w:jc w:val="left"/>
        <w:rPr>
          <w:rFonts w:hint="eastAsia"/>
          <w:sz w:val="32"/>
          <w:szCs w:val="32"/>
          <w:lang w:val="en-US" w:eastAsia="zh-CN"/>
        </w:rPr>
      </w:pPr>
      <w:r>
        <w:rPr>
          <w:rFonts w:hint="eastAsia"/>
          <w:sz w:val="32"/>
          <w:szCs w:val="32"/>
          <w:lang w:val="en-US" w:eastAsia="zh-CN"/>
        </w:rPr>
        <w:t>在文春帆所长的指导下，与会人员围绕李春兰老师提出的问题和疑惑开展讨论，大家就教学设计、课例点评、课例摄录等达成共识，拟定了下一阶段的工作计划和要求。</w:t>
      </w:r>
    </w:p>
    <w:p>
      <w:pPr>
        <w:ind w:firstLine="640" w:firstLineChars="200"/>
        <w:jc w:val="left"/>
        <w:rPr>
          <w:rFonts w:hint="eastAsia"/>
          <w:sz w:val="32"/>
          <w:szCs w:val="32"/>
          <w:lang w:val="en-US" w:eastAsia="zh-CN"/>
        </w:rPr>
      </w:pPr>
      <w:r>
        <w:rPr>
          <w:rFonts w:hint="eastAsia"/>
          <w:sz w:val="32"/>
          <w:szCs w:val="32"/>
          <w:lang w:val="en-US" w:eastAsia="zh-CN"/>
        </w:rPr>
        <w:drawing>
          <wp:inline distT="0" distB="0" distL="114300" distR="114300">
            <wp:extent cx="4839335" cy="3629025"/>
            <wp:effectExtent l="0" t="0" r="18415" b="9525"/>
            <wp:docPr id="4" name="图片 4" descr="好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好课3"/>
                    <pic:cNvPicPr>
                      <a:picLocks noChangeAspect="1"/>
                    </pic:cNvPicPr>
                  </pic:nvPicPr>
                  <pic:blipFill>
                    <a:blip r:embed="rId4"/>
                    <a:stretch>
                      <a:fillRect/>
                    </a:stretch>
                  </pic:blipFill>
                  <pic:spPr>
                    <a:xfrm>
                      <a:off x="0" y="0"/>
                      <a:ext cx="4839335" cy="3629025"/>
                    </a:xfrm>
                    <a:prstGeom prst="rect">
                      <a:avLst/>
                    </a:prstGeom>
                  </pic:spPr>
                </pic:pic>
              </a:graphicData>
            </a:graphic>
          </wp:inline>
        </w:drawing>
      </w:r>
      <w:r>
        <w:rPr>
          <w:rFonts w:hint="eastAsia"/>
          <w:sz w:val="32"/>
          <w:szCs w:val="32"/>
          <w:lang w:val="en-US" w:eastAsia="zh-CN"/>
        </w:rPr>
        <w:t xml:space="preserve">   </w:t>
      </w:r>
    </w:p>
    <w:p>
      <w:pPr>
        <w:ind w:firstLine="640" w:firstLineChars="200"/>
        <w:jc w:val="left"/>
        <w:rPr>
          <w:rFonts w:hint="eastAsia"/>
          <w:sz w:val="21"/>
          <w:szCs w:val="21"/>
          <w:lang w:val="en-US" w:eastAsia="zh-CN"/>
        </w:rPr>
      </w:pPr>
      <w:r>
        <w:rPr>
          <w:rFonts w:hint="eastAsia"/>
          <w:sz w:val="21"/>
          <w:szCs w:val="21"/>
          <w:lang w:val="en-US" w:eastAsia="zh-CN"/>
        </w:rPr>
        <w:t>【张源媛在主持会议】</w:t>
      </w:r>
    </w:p>
    <w:p>
      <w:pPr>
        <w:jc w:val="center"/>
        <w:rPr>
          <w:rFonts w:hint="eastAsia"/>
          <w:sz w:val="32"/>
          <w:szCs w:val="32"/>
          <w:lang w:val="en-US" w:eastAsia="zh-CN"/>
        </w:rPr>
      </w:pPr>
      <w:bookmarkStart w:id="0" w:name="_GoBack"/>
      <w:r>
        <w:rPr>
          <w:rFonts w:hint="eastAsia"/>
          <w:sz w:val="32"/>
          <w:szCs w:val="32"/>
          <w:lang w:val="en-US" w:eastAsia="zh-CN"/>
        </w:rPr>
        <w:drawing>
          <wp:inline distT="0" distB="0" distL="114300" distR="114300">
            <wp:extent cx="4439285" cy="3329305"/>
            <wp:effectExtent l="0" t="0" r="18415" b="4445"/>
            <wp:docPr id="5" name="图片 5" descr="好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好课4"/>
                    <pic:cNvPicPr>
                      <a:picLocks noChangeAspect="1"/>
                    </pic:cNvPicPr>
                  </pic:nvPicPr>
                  <pic:blipFill>
                    <a:blip r:embed="rId5"/>
                    <a:stretch>
                      <a:fillRect/>
                    </a:stretch>
                  </pic:blipFill>
                  <pic:spPr>
                    <a:xfrm>
                      <a:off x="0" y="0"/>
                      <a:ext cx="4439285" cy="3329305"/>
                    </a:xfrm>
                    <a:prstGeom prst="rect">
                      <a:avLst/>
                    </a:prstGeom>
                  </pic:spPr>
                </pic:pic>
              </a:graphicData>
            </a:graphic>
          </wp:inline>
        </w:drawing>
      </w:r>
      <w:bookmarkEnd w:id="0"/>
    </w:p>
    <w:p>
      <w:pPr>
        <w:jc w:val="center"/>
        <w:rPr>
          <w:rFonts w:hint="eastAsia"/>
          <w:sz w:val="32"/>
          <w:szCs w:val="32"/>
          <w:lang w:val="en-US" w:eastAsia="zh-CN"/>
        </w:rPr>
      </w:pPr>
    </w:p>
    <w:p>
      <w:pPr>
        <w:jc w:val="left"/>
        <w:rPr>
          <w:rFonts w:hint="eastAsia"/>
          <w:sz w:val="21"/>
          <w:szCs w:val="21"/>
          <w:lang w:val="en-US" w:eastAsia="zh-CN"/>
        </w:rPr>
      </w:pPr>
      <w:r>
        <w:rPr>
          <w:rFonts w:hint="eastAsia"/>
          <w:sz w:val="21"/>
          <w:szCs w:val="21"/>
          <w:lang w:val="en-US" w:eastAsia="zh-CN"/>
        </w:rPr>
        <w:t xml:space="preserve"> 【左1  李春兰      左3 文春帆】</w:t>
      </w:r>
    </w:p>
    <w:p>
      <w:pPr>
        <w:jc w:val="center"/>
        <w:rPr>
          <w:rFonts w:hint="eastAsia"/>
          <w:sz w:val="32"/>
          <w:szCs w:val="32"/>
          <w:lang w:val="en-US" w:eastAsia="zh-CN"/>
        </w:rPr>
      </w:pPr>
    </w:p>
    <w:p>
      <w:pPr>
        <w:jc w:val="right"/>
        <w:rPr>
          <w:rFonts w:hint="eastAsia"/>
          <w:sz w:val="21"/>
          <w:szCs w:val="21"/>
          <w:lang w:val="en-US" w:eastAsia="zh-CN"/>
        </w:rPr>
      </w:pPr>
      <w:r>
        <w:rPr>
          <w:rFonts w:hint="eastAsia"/>
          <w:sz w:val="21"/>
          <w:szCs w:val="21"/>
          <w:lang w:val="en-US" w:eastAsia="zh-CN"/>
        </w:rPr>
        <w:t xml:space="preserve"> 2016年3月4日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A00002EF" w:usb1="4000004B" w:usb2="00000000" w:usb3="00000000" w:csb0="2000009F" w:csb1="00000000"/>
  </w:font>
  <w:font w:name="Calibri">
    <w:panose1 w:val="020F0502020204030204"/>
    <w:charset w:val="00"/>
    <w:family w:val="decorative"/>
    <w:pitch w:val="default"/>
    <w:sig w:usb0="A00002EF" w:usb1="4000207B" w:usb2="00000000" w:usb3="00000000" w:csb0="2000009F" w:csb1="00000000"/>
  </w:font>
  <w:font w:name="Arial">
    <w:panose1 w:val="020B0604020202020204"/>
    <w:charset w:val="01"/>
    <w:family w:val="decorative"/>
    <w:pitch w:val="default"/>
    <w:sig w:usb0="00007A87" w:usb1="80000000" w:usb2="00000008" w:usb3="00000000" w:csb0="400001FF" w:csb1="FFFF0000"/>
  </w:font>
  <w:font w:name="Courier New">
    <w:panose1 w:val="02070309020205020404"/>
    <w:charset w:val="01"/>
    <w:family w:val="swiss"/>
    <w:pitch w:val="default"/>
    <w:sig w:usb0="00007A87" w:usb1="80000000" w:usb2="00000008"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A00002EF" w:usb1="4000004B" w:usb2="00000000" w:usb3="00000000" w:csb0="2000009F" w:csb1="00000000"/>
  </w:font>
  <w:font w:name="Calibri">
    <w:panose1 w:val="020F0502020204030204"/>
    <w:charset w:val="00"/>
    <w:family w:val="roman"/>
    <w:pitch w:val="default"/>
    <w:sig w:usb0="A00002EF" w:usb1="4000207B" w:usb2="00000000" w:usb3="00000000" w:csb0="2000009F" w:csb1="00000000"/>
  </w:font>
  <w:font w:name="Arial">
    <w:panose1 w:val="020B0604020202020204"/>
    <w:charset w:val="01"/>
    <w:family w:val="roman"/>
    <w:pitch w:val="default"/>
    <w:sig w:usb0="00007A87" w:usb1="80000000" w:usb2="00000008" w:usb3="00000000" w:csb0="400001FF" w:csb1="FFFF0000"/>
  </w:font>
  <w:font w:name="Courier New">
    <w:panose1 w:val="02070309020205020404"/>
    <w:charset w:val="01"/>
    <w:family w:val="decorative"/>
    <w:pitch w:val="default"/>
    <w:sig w:usb0="00007A87" w:usb1="80000000" w:usb2="00000008"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A00002EF" w:usb1="4000004B" w:usb2="00000000" w:usb3="00000000" w:csb0="2000009F" w:csb1="00000000"/>
  </w:font>
  <w:font w:name="Calibri">
    <w:panose1 w:val="020F0502020204030204"/>
    <w:charset w:val="00"/>
    <w:family w:val="modern"/>
    <w:pitch w:val="default"/>
    <w:sig w:usb0="A00002EF" w:usb1="4000207B" w:usb2="00000000" w:usb3="00000000" w:csb0="2000009F" w:csb1="00000000"/>
  </w:font>
  <w:font w:name="Arial">
    <w:panose1 w:val="020B0604020202020204"/>
    <w:charset w:val="01"/>
    <w:family w:val="modern"/>
    <w:pitch w:val="default"/>
    <w:sig w:usb0="00007A87" w:usb1="80000000" w:usb2="00000008" w:usb3="00000000" w:csb0="400001FF" w:csb1="FFFF0000"/>
  </w:font>
  <w:font w:name="Courier New">
    <w:panose1 w:val="02070309020205020404"/>
    <w:charset w:val="01"/>
    <w:family w:val="roman"/>
    <w:pitch w:val="default"/>
    <w:sig w:usb0="00007A87" w:usb1="80000000" w:usb2="00000008"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新宋体">
    <w:panose1 w:val="02010609030101010101"/>
    <w:charset w:val="86"/>
    <w:family w:val="roman"/>
    <w:pitch w:val="default"/>
    <w:sig w:usb0="00000003" w:usb1="080E0000" w:usb2="00000000" w:usb3="00000000" w:csb0="00040001" w:csb1="00000000"/>
  </w:font>
  <w:font w:name="新宋体">
    <w:panose1 w:val="02010609030101010101"/>
    <w:charset w:val="86"/>
    <w:family w:val="modern"/>
    <w:pitch w:val="default"/>
    <w:sig w:usb0="00000003" w:usb1="080E0000" w:usb2="00000000" w:usb3="00000000" w:csb0="00040001" w:csb1="00000000"/>
  </w:font>
  <w:font w:name="新宋体">
    <w:panose1 w:val="02010609030101010101"/>
    <w:charset w:val="86"/>
    <w:family w:val="swiss"/>
    <w:pitch w:val="default"/>
    <w:sig w:usb0="00000003" w:usb1="080E0000" w:usb2="00000000" w:usb3="00000000" w:csb0="00040001" w:csb1="00000000"/>
  </w:font>
  <w:font w:name="仿宋_GB2312">
    <w:panose1 w:val="02010609030101010101"/>
    <w:charset w:val="86"/>
    <w:family w:val="roma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decorative"/>
    <w:pitch w:val="default"/>
    <w:sig w:usb0="00000003" w:usb1="080E0000" w:usb2="00000000" w:usb3="00000000" w:csb0="00040001" w:csb1="00000000"/>
  </w:font>
  <w:font w:name="仿宋_GB2312">
    <w:panose1 w:val="02010609030101010101"/>
    <w:charset w:val="86"/>
    <w:family w:val="swiss"/>
    <w:pitch w:val="default"/>
    <w:sig w:usb0="00000001" w:usb1="080E0000" w:usb2="00000000" w:usb3="00000000" w:csb0="00040000" w:csb1="00000000"/>
  </w:font>
  <w:font w:name="仿宋_GB2312">
    <w:panose1 w:val="02010609030101010101"/>
    <w:charset w:val="86"/>
    <w:family w:val="decorative"/>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F8279F"/>
    <w:rsid w:val="4D683BBA"/>
    <w:rsid w:val="51363F4F"/>
    <w:rsid w:val="5CF8279F"/>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Office_10.1.0.5511_F1E327BC-269C-435d-A152-05C5408002CA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2016-01-15T03:20:00Z</dcterms:created>
  <dc:creator>Administrator</dc:creator>
  <cp:lastModifiedBy>Administrator</cp:lastModifiedBy>
  <dcterms:modified xsi:type="dcterms:W3CDTF">2016-03-04T07:52:53Z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