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480"/>
        <w:jc w:val="center"/>
        <w:rPr>
          <w:sz w:val="36"/>
          <w:szCs w:val="36"/>
        </w:rPr>
      </w:pPr>
      <w:r>
        <w:rPr>
          <w:rFonts w:hint="eastAsia"/>
          <w:sz w:val="36"/>
          <w:szCs w:val="36"/>
        </w:rPr>
        <w:t>工作室成员齐聚一堂，共谱教育发展新篇章</w:t>
      </w:r>
    </w:p>
    <w:p>
      <w:pPr>
        <w:jc w:val="right"/>
        <w:rPr>
          <w:sz w:val="28"/>
          <w:szCs w:val="28"/>
        </w:rPr>
      </w:pPr>
      <w:r>
        <w:rPr>
          <w:sz w:val="28"/>
          <w:szCs w:val="28"/>
        </w:rPr>
        <w:t>----</w:t>
      </w:r>
      <w:r>
        <w:rPr>
          <w:rFonts w:hint="eastAsia"/>
          <w:sz w:val="28"/>
          <w:szCs w:val="28"/>
        </w:rPr>
        <w:t>李春兰工作室活动简讯</w:t>
      </w:r>
    </w:p>
    <w:p>
      <w:pPr>
        <w:ind w:firstLine="31680" w:firstLineChars="200"/>
        <w:rPr>
          <w:rFonts w:ascii="仿宋_GB2312" w:hAnsi="宋体" w:eastAsia="仿宋_GB2312"/>
          <w:sz w:val="28"/>
          <w:szCs w:val="28"/>
        </w:rPr>
      </w:pPr>
      <w:r>
        <w:rPr>
          <w:rFonts w:ascii="仿宋_GB2312" w:hAnsi="宋体" w:eastAsia="仿宋_GB2312"/>
          <w:sz w:val="28"/>
          <w:szCs w:val="28"/>
        </w:rPr>
        <w:t>2016</w:t>
      </w:r>
      <w:r>
        <w:rPr>
          <w:rFonts w:hint="eastAsia" w:ascii="仿宋_GB2312" w:hAnsi="宋体" w:eastAsia="仿宋_GB2312"/>
          <w:sz w:val="28"/>
          <w:szCs w:val="28"/>
        </w:rPr>
        <w:t>年</w:t>
      </w:r>
      <w:r>
        <w:rPr>
          <w:rFonts w:ascii="仿宋_GB2312" w:hAnsi="宋体" w:eastAsia="仿宋_GB2312"/>
          <w:sz w:val="28"/>
          <w:szCs w:val="28"/>
        </w:rPr>
        <w:t>4</w:t>
      </w:r>
      <w:r>
        <w:rPr>
          <w:rFonts w:hint="eastAsia" w:ascii="仿宋_GB2312" w:hAnsi="宋体" w:eastAsia="仿宋_GB2312"/>
          <w:sz w:val="28"/>
          <w:szCs w:val="28"/>
        </w:rPr>
        <w:t>月</w:t>
      </w:r>
      <w:r>
        <w:rPr>
          <w:rFonts w:ascii="仿宋_GB2312" w:hAnsi="宋体" w:eastAsia="仿宋_GB2312"/>
          <w:sz w:val="28"/>
          <w:szCs w:val="28"/>
        </w:rPr>
        <w:t>14</w:t>
      </w:r>
      <w:r>
        <w:rPr>
          <w:rFonts w:hint="eastAsia" w:ascii="仿宋_GB2312" w:hAnsi="宋体" w:eastAsia="仿宋_GB2312"/>
          <w:sz w:val="28"/>
          <w:szCs w:val="28"/>
        </w:rPr>
        <w:t>日上午，成都市双流区名教师（名校长）工作室建设推进会在棠湖中学新校区举行。区教育局副局长傅云昌，区研培中心主任邱刚田，研培中心</w:t>
      </w:r>
      <w:r>
        <w:rPr>
          <w:rFonts w:hint="eastAsia" w:ascii="仿宋_GB2312" w:hAnsi="宋体" w:eastAsia="仿宋_GB2312"/>
          <w:sz w:val="28"/>
          <w:szCs w:val="28"/>
          <w:lang w:eastAsia="zh-CN"/>
        </w:rPr>
        <w:t>副主任</w:t>
      </w:r>
      <w:r>
        <w:rPr>
          <w:rFonts w:hint="eastAsia" w:ascii="仿宋_GB2312" w:hAnsi="宋体" w:eastAsia="仿宋_GB2312"/>
          <w:sz w:val="28"/>
          <w:szCs w:val="28"/>
        </w:rPr>
        <w:t>谢祖福、</w:t>
      </w:r>
      <w:r>
        <w:rPr>
          <w:rFonts w:hint="eastAsia" w:ascii="仿宋_GB2312" w:hAnsi="宋体" w:eastAsia="仿宋_GB2312"/>
          <w:sz w:val="28"/>
          <w:szCs w:val="28"/>
          <w:lang w:eastAsia="zh-CN"/>
        </w:rPr>
        <w:t>教师发展室主任</w:t>
      </w:r>
      <w:r>
        <w:rPr>
          <w:rFonts w:hint="eastAsia" w:ascii="仿宋_GB2312" w:hAnsi="宋体" w:eastAsia="仿宋_GB2312"/>
          <w:sz w:val="28"/>
          <w:szCs w:val="28"/>
        </w:rPr>
        <w:t>赵剑云，区名教师（名校长）工作室全体导师、助导及第五、六、七期学员，学科研培员工作室导师，全区中小学学校（含幼儿园）分管教师培训工作副校长，区研培中心教师发展室全体人员参与了本次大会。</w:t>
      </w:r>
    </w:p>
    <w:p>
      <w:pPr>
        <w:ind w:firstLine="31680" w:firstLineChars="200"/>
        <w:rPr>
          <w:rFonts w:ascii="仿宋_GB2312" w:hAnsi="宋体" w:eastAsia="仿宋_GB2312"/>
          <w:sz w:val="28"/>
          <w:szCs w:val="28"/>
        </w:rPr>
      </w:pPr>
      <w:r>
        <w:rPr>
          <w:rFonts w:hint="eastAsia" w:ascii="仿宋_GB2312" w:hAnsi="宋体" w:eastAsia="仿宋_GB2312"/>
          <w:sz w:val="28"/>
          <w:szCs w:val="28"/>
        </w:rPr>
        <w:t>会议在谢祖福的主持下分为了五个环节。</w:t>
      </w:r>
    </w:p>
    <w:p>
      <w:pPr>
        <w:ind w:firstLine="31680" w:firstLineChars="200"/>
        <w:rPr>
          <w:rFonts w:ascii="仿宋_GB2312" w:hAnsi="宋体" w:eastAsia="仿宋_GB2312"/>
          <w:sz w:val="28"/>
          <w:szCs w:val="28"/>
        </w:rPr>
      </w:pPr>
      <w:r>
        <w:rPr>
          <w:rFonts w:ascii="仿宋_GB2312" w:hAnsi="宋体" w:eastAsia="仿宋_GB2312"/>
          <w:sz w:val="28"/>
          <w:szCs w:val="28"/>
        </w:rPr>
        <w:drawing>
          <wp:inline distT="0" distB="0" distL="114300" distR="114300">
            <wp:extent cx="4762500" cy="35718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762500" cy="3571875"/>
                    </a:xfrm>
                    <a:prstGeom prst="rect">
                      <a:avLst/>
                    </a:prstGeom>
                    <a:noFill/>
                    <a:ln w="9525">
                      <a:noFill/>
                      <a:miter/>
                    </a:ln>
                  </pic:spPr>
                </pic:pic>
              </a:graphicData>
            </a:graphic>
          </wp:inline>
        </w:drawing>
      </w:r>
    </w:p>
    <w:p>
      <w:pPr>
        <w:rPr>
          <w:rFonts w:hint="eastAsia" w:asciiTheme="minorEastAsia" w:hAnsiTheme="minorEastAsia"/>
          <w:sz w:val="28"/>
          <w:szCs w:val="28"/>
          <w:lang w:eastAsia="zh-CN"/>
        </w:rPr>
      </w:pPr>
      <w:r>
        <w:rPr>
          <w:rFonts w:hint="eastAsia" w:ascii="仿宋_GB2312" w:hAnsi="宋体" w:eastAsia="仿宋_GB2312"/>
          <w:sz w:val="28"/>
          <w:szCs w:val="28"/>
          <w:lang w:val="en-US" w:eastAsia="zh-CN"/>
        </w:rPr>
        <w:t xml:space="preserve">   </w:t>
      </w:r>
      <w:r>
        <w:rPr>
          <w:rFonts w:hint="eastAsia" w:ascii="仿宋_GB2312" w:hAnsi="宋体" w:eastAsia="仿宋_GB2312"/>
          <w:sz w:val="28"/>
          <w:szCs w:val="28"/>
        </w:rPr>
        <w:t>第一环节是</w:t>
      </w:r>
      <w:r>
        <w:rPr>
          <w:rFonts w:hint="eastAsia" w:ascii="仿宋_GB2312" w:hAnsi="宋体" w:eastAsia="仿宋_GB2312"/>
          <w:sz w:val="28"/>
          <w:szCs w:val="28"/>
          <w:lang w:eastAsia="zh-CN"/>
        </w:rPr>
        <w:t>工作室</w:t>
      </w:r>
      <w:r>
        <w:rPr>
          <w:rFonts w:hint="eastAsia" w:ascii="仿宋_GB2312" w:hAnsi="宋体" w:eastAsia="仿宋_GB2312"/>
          <w:sz w:val="28"/>
          <w:szCs w:val="28"/>
        </w:rPr>
        <w:t>代表发言。</w:t>
      </w:r>
      <w:r>
        <w:rPr>
          <w:rFonts w:hint="eastAsia" w:ascii="仿宋_GB2312" w:hAnsi="宋体" w:eastAsia="仿宋_GB2312"/>
          <w:sz w:val="28"/>
          <w:szCs w:val="28"/>
          <w:lang w:eastAsia="zh-CN"/>
        </w:rPr>
        <w:t>分别是</w:t>
      </w:r>
      <w:r>
        <w:rPr>
          <w:rFonts w:hint="eastAsia" w:ascii="仿宋_GB2312" w:hAnsi="宋体" w:eastAsia="仿宋_GB2312"/>
          <w:sz w:val="28"/>
          <w:szCs w:val="28"/>
        </w:rPr>
        <w:t>李春兰</w:t>
      </w:r>
      <w:r>
        <w:rPr>
          <w:rFonts w:hint="eastAsia" w:ascii="仿宋_GB2312" w:hAnsi="宋体" w:eastAsia="仿宋_GB2312"/>
          <w:sz w:val="28"/>
          <w:szCs w:val="28"/>
          <w:lang w:eastAsia="zh-CN"/>
        </w:rPr>
        <w:t>工作室、</w:t>
      </w:r>
      <w:r>
        <w:rPr>
          <w:rFonts w:hint="eastAsia" w:ascii="仿宋_GB2312" w:hAnsi="宋体" w:eastAsia="仿宋_GB2312"/>
          <w:sz w:val="28"/>
          <w:szCs w:val="28"/>
        </w:rPr>
        <w:t>刘勇工作室</w:t>
      </w:r>
      <w:r>
        <w:rPr>
          <w:rFonts w:hint="eastAsia" w:ascii="仿宋_GB2312" w:hAnsi="宋体" w:eastAsia="仿宋_GB2312"/>
          <w:sz w:val="28"/>
          <w:szCs w:val="28"/>
          <w:lang w:eastAsia="zh-CN"/>
        </w:rPr>
        <w:t>、</w:t>
      </w:r>
      <w:r>
        <w:rPr>
          <w:rFonts w:hint="eastAsia" w:ascii="仿宋_GB2312" w:hAnsi="宋体" w:eastAsia="仿宋_GB2312"/>
          <w:sz w:val="28"/>
          <w:szCs w:val="28"/>
        </w:rPr>
        <w:t>毛凤鸣工作室</w:t>
      </w:r>
      <w:r>
        <w:rPr>
          <w:rFonts w:hint="eastAsia" w:ascii="仿宋_GB2312" w:hAnsi="宋体" w:eastAsia="仿宋_GB2312"/>
          <w:sz w:val="28"/>
          <w:szCs w:val="28"/>
          <w:lang w:eastAsia="zh-CN"/>
        </w:rPr>
        <w:t>。</w:t>
      </w:r>
      <w:r>
        <w:rPr>
          <w:rFonts w:hint="eastAsia" w:ascii="仿宋_GB2312" w:hAnsi="宋体" w:eastAsia="仿宋_GB2312"/>
          <w:sz w:val="28"/>
          <w:szCs w:val="28"/>
        </w:rPr>
        <w:t>首先发言的是“中小学德育与班主任”名师工作室导师李春兰，李春兰老师</w:t>
      </w:r>
      <w:r>
        <w:rPr>
          <w:rFonts w:hint="eastAsia" w:asciiTheme="minorEastAsia" w:hAnsiTheme="minorEastAsia"/>
          <w:sz w:val="28"/>
          <w:szCs w:val="28"/>
          <w:lang w:eastAsia="zh-CN"/>
        </w:rPr>
        <w:t>以</w:t>
      </w:r>
      <w:r>
        <w:rPr>
          <w:rFonts w:hint="eastAsia" w:ascii="仿宋_GB2312" w:hAnsi="宋体" w:eastAsia="仿宋_GB2312"/>
          <w:sz w:val="28"/>
          <w:szCs w:val="28"/>
          <w:lang w:eastAsia="zh-CN"/>
        </w:rPr>
        <w:t>“完整班级</w:t>
      </w:r>
      <w:r>
        <w:rPr>
          <w:rFonts w:hint="eastAsia" w:ascii="仿宋_GB2312" w:hAnsi="宋体" w:eastAsia="仿宋_GB2312"/>
          <w:sz w:val="28"/>
          <w:szCs w:val="28"/>
          <w:lang w:val="en-US" w:eastAsia="zh-CN"/>
        </w:rPr>
        <w:t>--从管理走向治理</w:t>
      </w:r>
      <w:r>
        <w:rPr>
          <w:rFonts w:hint="eastAsia" w:ascii="仿宋_GB2312" w:hAnsi="宋体" w:eastAsia="仿宋_GB2312"/>
          <w:sz w:val="28"/>
          <w:szCs w:val="28"/>
          <w:lang w:eastAsia="zh-CN"/>
        </w:rPr>
        <w:t>”为题，</w:t>
      </w:r>
      <w:r>
        <w:rPr>
          <w:rFonts w:hint="eastAsia" w:ascii="仿宋_GB2312" w:hAnsi="宋体" w:eastAsia="仿宋_GB2312"/>
          <w:sz w:val="28"/>
          <w:szCs w:val="28"/>
        </w:rPr>
        <w:t>在十分钟的时间里用精辟的语言给大家传达了工作室的发展概况、教育理念</w:t>
      </w:r>
      <w:r>
        <w:rPr>
          <w:rFonts w:hint="eastAsia" w:ascii="仿宋_GB2312" w:hAnsi="宋体" w:eastAsia="仿宋_GB2312"/>
          <w:sz w:val="28"/>
          <w:szCs w:val="28"/>
          <w:lang w:eastAsia="zh-CN"/>
        </w:rPr>
        <w:t>，向大会报告了工作室成立以来的研究成果，以永安中学郭俊梅、成都电子信息学校李德生、公兴初中王燕、棠湖中学实验学校王萍的班级治理模式的实践案例向大家提出了一个全新的概念“完整班级”，这个概念意味着班级管理理念的革命性转变，由传统行政命令式“班级管理”转变为“班级治理”。李老师的分享获得与会老师一致好评。</w:t>
      </w:r>
    </w:p>
    <w:p>
      <w:pPr>
        <w:ind w:firstLine="3168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drawing>
          <wp:inline distT="0" distB="0" distL="114300" distR="114300">
            <wp:extent cx="5261610" cy="3945890"/>
            <wp:effectExtent l="0" t="0" r="15240" b="16510"/>
            <wp:docPr id="2" name="图片 2" descr="IMG_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5027"/>
                    <pic:cNvPicPr>
                      <a:picLocks noChangeAspect="1"/>
                    </pic:cNvPicPr>
                  </pic:nvPicPr>
                  <pic:blipFill>
                    <a:blip r:embed="rId5"/>
                    <a:stretch>
                      <a:fillRect/>
                    </a:stretch>
                  </pic:blipFill>
                  <pic:spPr>
                    <a:xfrm>
                      <a:off x="0" y="0"/>
                      <a:ext cx="5261610" cy="3945890"/>
                    </a:xfrm>
                    <a:prstGeom prst="rect">
                      <a:avLst/>
                    </a:prstGeom>
                  </pic:spPr>
                </pic:pic>
              </a:graphicData>
            </a:graphic>
          </wp:inline>
        </w:drawing>
      </w:r>
    </w:p>
    <w:p>
      <w:pPr>
        <w:ind w:firstLine="31680" w:firstLineChars="200"/>
        <w:rPr>
          <w:rFonts w:ascii="仿宋_GB2312" w:hAnsi="宋体" w:eastAsia="仿宋_GB2312"/>
          <w:sz w:val="28"/>
          <w:szCs w:val="28"/>
        </w:rPr>
      </w:pPr>
      <w:r>
        <w:rPr>
          <w:rFonts w:hint="eastAsia" w:ascii="仿宋_GB2312" w:hAnsi="宋体" w:eastAsia="仿宋_GB2312"/>
          <w:sz w:val="28"/>
          <w:szCs w:val="28"/>
        </w:rPr>
        <w:t>第</w:t>
      </w:r>
      <w:r>
        <w:rPr>
          <w:rFonts w:hint="eastAsia" w:ascii="仿宋_GB2312" w:hAnsi="宋体" w:eastAsia="仿宋_GB2312"/>
          <w:sz w:val="28"/>
          <w:szCs w:val="28"/>
          <w:lang w:eastAsia="zh-CN"/>
        </w:rPr>
        <w:t>二</w:t>
      </w:r>
      <w:r>
        <w:rPr>
          <w:rFonts w:hint="eastAsia" w:ascii="仿宋_GB2312" w:hAnsi="宋体" w:eastAsia="仿宋_GB2312"/>
          <w:sz w:val="28"/>
          <w:szCs w:val="28"/>
        </w:rPr>
        <w:t>环节是赵剑云</w:t>
      </w:r>
      <w:r>
        <w:rPr>
          <w:rFonts w:hint="eastAsia" w:ascii="仿宋_GB2312" w:hAnsi="宋体" w:eastAsia="仿宋_GB2312"/>
          <w:sz w:val="28"/>
          <w:szCs w:val="28"/>
          <w:lang w:eastAsia="zh-CN"/>
        </w:rPr>
        <w:t>主任</w:t>
      </w:r>
      <w:r>
        <w:rPr>
          <w:rFonts w:hint="eastAsia" w:ascii="仿宋_GB2312" w:hAnsi="宋体" w:eastAsia="仿宋_GB2312"/>
          <w:sz w:val="28"/>
          <w:szCs w:val="28"/>
        </w:rPr>
        <w:t>梳理工作室自成立至今的成果以及未来几年的发展思路。在建设成果汇报中，赵老师介绍了全区工作室的发展概况与机制保障，提出全体工作室成员应该积极参与研修，共促工作室发展；提炼研修成果，提升工作室影响力。在对未来工作室发展规划中，赵老师提到工作室应该强化目标导向、引领学校课程建设，理清发展思路，推进工作室“五化一体”的建设机制。</w:t>
      </w:r>
    </w:p>
    <w:p>
      <w:pPr>
        <w:ind w:firstLine="31680" w:firstLineChars="200"/>
        <w:rPr>
          <w:rFonts w:ascii="仿宋_GB2312" w:hAnsi="宋体" w:eastAsia="仿宋_GB2312"/>
          <w:sz w:val="28"/>
          <w:szCs w:val="28"/>
        </w:rPr>
      </w:pPr>
      <w:r>
        <w:rPr>
          <w:rFonts w:hint="eastAsia" w:ascii="仿宋_GB2312" w:hAnsi="宋体" w:eastAsia="仿宋_GB2312"/>
          <w:sz w:val="28"/>
          <w:szCs w:val="28"/>
        </w:rPr>
        <w:t>第</w:t>
      </w:r>
      <w:r>
        <w:rPr>
          <w:rFonts w:hint="eastAsia" w:ascii="仿宋_GB2312" w:hAnsi="宋体" w:eastAsia="仿宋_GB2312"/>
          <w:sz w:val="28"/>
          <w:szCs w:val="28"/>
          <w:lang w:eastAsia="zh-CN"/>
        </w:rPr>
        <w:t>三</w:t>
      </w:r>
      <w:r>
        <w:rPr>
          <w:rFonts w:hint="eastAsia" w:ascii="仿宋_GB2312" w:hAnsi="宋体" w:eastAsia="仿宋_GB2312"/>
          <w:sz w:val="28"/>
          <w:szCs w:val="28"/>
        </w:rPr>
        <w:t>环节是邱刚田主任宣读教育局文件，公布了区名优工作室、区一级工作室名额，同时为新工作室颁发证书和工作室铭牌。</w:t>
      </w:r>
    </w:p>
    <w:p>
      <w:pPr>
        <w:ind w:firstLine="31680" w:firstLineChars="200"/>
        <w:rPr>
          <w:rFonts w:hint="eastAsia" w:ascii="仿宋_GB2312" w:hAnsi="宋体" w:eastAsia="仿宋_GB2312"/>
          <w:sz w:val="28"/>
          <w:szCs w:val="28"/>
        </w:rPr>
      </w:pPr>
      <w:r>
        <w:rPr>
          <w:rFonts w:hint="eastAsia" w:ascii="仿宋_GB2312" w:hAnsi="宋体" w:eastAsia="仿宋_GB2312"/>
          <w:sz w:val="28"/>
          <w:szCs w:val="28"/>
        </w:rPr>
        <w:t>第</w:t>
      </w:r>
      <w:r>
        <w:rPr>
          <w:rFonts w:hint="eastAsia" w:ascii="仿宋_GB2312" w:hAnsi="宋体" w:eastAsia="仿宋_GB2312"/>
          <w:sz w:val="28"/>
          <w:szCs w:val="28"/>
          <w:lang w:eastAsia="zh-CN"/>
        </w:rPr>
        <w:t>四</w:t>
      </w:r>
      <w:r>
        <w:rPr>
          <w:rFonts w:hint="eastAsia" w:ascii="仿宋_GB2312" w:hAnsi="宋体" w:eastAsia="仿宋_GB2312"/>
          <w:sz w:val="28"/>
          <w:szCs w:val="28"/>
        </w:rPr>
        <w:t>环节是傅云昌局长对本次名教师（名校长）工作室建设推进会做成果总结说明，同时对各类工作室的发展提出了殷切期望与要求，他提出作为名教师应该有“铭”，同时应该促进学员的成长，最后提到学校的建设与规划应该基于教师需求。</w:t>
      </w:r>
    </w:p>
    <w:p>
      <w:pPr>
        <w:ind w:firstLine="31680" w:firstLineChars="200"/>
        <w:rPr>
          <w:rFonts w:hint="eastAsia" w:ascii="仿宋_GB2312" w:hAnsi="宋体" w:eastAsia="仿宋_GB2312"/>
          <w:sz w:val="28"/>
          <w:szCs w:val="28"/>
          <w:lang w:eastAsia="zh-CN"/>
        </w:rPr>
      </w:pPr>
      <w:bookmarkStart w:id="0" w:name="_GoBack"/>
      <w:r>
        <w:rPr>
          <w:rFonts w:hint="eastAsia" w:ascii="仿宋_GB2312" w:hAnsi="宋体" w:eastAsia="仿宋_GB2312"/>
          <w:sz w:val="28"/>
          <w:szCs w:val="28"/>
          <w:lang w:eastAsia="zh-CN"/>
        </w:rPr>
        <w:drawing>
          <wp:inline distT="0" distB="0" distL="114300" distR="114300">
            <wp:extent cx="5261610" cy="3945890"/>
            <wp:effectExtent l="0" t="0" r="15240" b="16510"/>
            <wp:docPr id="3" name="图片 3" descr="IMG_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5032"/>
                    <pic:cNvPicPr>
                      <a:picLocks noChangeAspect="1"/>
                    </pic:cNvPicPr>
                  </pic:nvPicPr>
                  <pic:blipFill>
                    <a:blip r:embed="rId6"/>
                    <a:stretch>
                      <a:fillRect/>
                    </a:stretch>
                  </pic:blipFill>
                  <pic:spPr>
                    <a:xfrm>
                      <a:off x="0" y="0"/>
                      <a:ext cx="5261610" cy="3945890"/>
                    </a:xfrm>
                    <a:prstGeom prst="rect">
                      <a:avLst/>
                    </a:prstGeom>
                  </pic:spPr>
                </pic:pic>
              </a:graphicData>
            </a:graphic>
          </wp:inline>
        </w:drawing>
      </w:r>
      <w:bookmarkEnd w:id="0"/>
    </w:p>
    <w:p>
      <w:pPr>
        <w:ind w:firstLine="31680" w:firstLineChars="200"/>
        <w:rPr>
          <w:rFonts w:ascii="仿宋_GB2312" w:hAnsi="宋体" w:eastAsia="仿宋_GB2312"/>
          <w:sz w:val="28"/>
          <w:szCs w:val="28"/>
        </w:rPr>
      </w:pPr>
      <w:r>
        <w:rPr>
          <w:rFonts w:hint="eastAsia" w:ascii="仿宋_GB2312" w:hAnsi="宋体" w:eastAsia="仿宋_GB2312"/>
          <w:sz w:val="28"/>
          <w:szCs w:val="28"/>
        </w:rPr>
        <w:t>最后大会在</w:t>
      </w:r>
      <w:r>
        <w:rPr>
          <w:rFonts w:hint="eastAsia" w:ascii="仿宋_GB2312" w:hAnsi="宋体" w:eastAsia="仿宋_GB2312"/>
          <w:sz w:val="28"/>
          <w:szCs w:val="28"/>
          <w:lang w:eastAsia="zh-CN"/>
        </w:rPr>
        <w:t>研培中心副主任</w:t>
      </w:r>
      <w:r>
        <w:rPr>
          <w:rFonts w:hint="eastAsia" w:ascii="仿宋_GB2312" w:hAnsi="宋体" w:eastAsia="仿宋_GB2312"/>
          <w:sz w:val="28"/>
          <w:szCs w:val="28"/>
        </w:rPr>
        <w:t>谢祖福的主持</w:t>
      </w:r>
      <w:r>
        <w:rPr>
          <w:rFonts w:hint="eastAsia" w:ascii="仿宋_GB2312" w:hAnsi="宋体" w:eastAsia="仿宋_GB2312"/>
          <w:sz w:val="28"/>
          <w:szCs w:val="28"/>
          <w:lang w:eastAsia="zh-CN"/>
        </w:rPr>
        <w:t>下</w:t>
      </w:r>
      <w:r>
        <w:rPr>
          <w:rFonts w:hint="eastAsia" w:ascii="仿宋_GB2312" w:hAnsi="宋体" w:eastAsia="仿宋_GB2312"/>
          <w:sz w:val="28"/>
          <w:szCs w:val="28"/>
        </w:rPr>
        <w:t>圆满闭会。</w:t>
      </w:r>
    </w:p>
    <w:p>
      <w:pPr>
        <w:ind w:right="280" w:firstLine="31680" w:firstLineChars="200"/>
        <w:jc w:val="right"/>
        <w:rPr>
          <w:rFonts w:ascii="仿宋_GB2312" w:hAnsi="宋体" w:eastAsia="仿宋_GB2312"/>
          <w:sz w:val="28"/>
          <w:szCs w:val="28"/>
        </w:rPr>
      </w:pPr>
      <w:r>
        <w:rPr>
          <w:rFonts w:ascii="仿宋_GB2312" w:hAnsi="宋体" w:eastAsia="仿宋_GB2312"/>
          <w:sz w:val="28"/>
          <w:szCs w:val="28"/>
        </w:rPr>
        <w:t xml:space="preserve">      </w:t>
      </w:r>
      <w:r>
        <w:rPr>
          <w:rFonts w:hint="eastAsia" w:ascii="仿宋_GB2312" w:hAnsi="宋体" w:eastAsia="仿宋_GB2312"/>
          <w:sz w:val="28"/>
          <w:szCs w:val="28"/>
        </w:rPr>
        <w:t>李春兰工作室</w:t>
      </w:r>
    </w:p>
    <w:p>
      <w:pPr>
        <w:ind w:firstLine="31680" w:firstLineChars="200"/>
        <w:jc w:val="right"/>
        <w:rPr>
          <w:rFonts w:ascii="仿宋_GB2312" w:hAnsi="宋体" w:eastAsia="仿宋_GB2312"/>
          <w:sz w:val="28"/>
          <w:szCs w:val="28"/>
        </w:rPr>
      </w:pPr>
      <w:r>
        <w:rPr>
          <w:rFonts w:ascii="仿宋_GB2312" w:hAnsi="宋体" w:eastAsia="仿宋_GB2312"/>
          <w:sz w:val="28"/>
          <w:szCs w:val="28"/>
        </w:rPr>
        <w:t>2016</w:t>
      </w:r>
      <w:r>
        <w:rPr>
          <w:rFonts w:hint="eastAsia" w:ascii="仿宋_GB2312" w:hAnsi="宋体" w:eastAsia="仿宋_GB2312"/>
          <w:sz w:val="28"/>
          <w:szCs w:val="28"/>
        </w:rPr>
        <w:t>年</w:t>
      </w:r>
      <w:r>
        <w:rPr>
          <w:rFonts w:ascii="仿宋_GB2312" w:hAnsi="宋体" w:eastAsia="仿宋_GB2312"/>
          <w:sz w:val="28"/>
          <w:szCs w:val="28"/>
        </w:rPr>
        <w:t>4</w:t>
      </w:r>
      <w:r>
        <w:rPr>
          <w:rFonts w:hint="eastAsia" w:ascii="仿宋_GB2312" w:hAnsi="宋体" w:eastAsia="仿宋_GB2312"/>
          <w:sz w:val="28"/>
          <w:szCs w:val="28"/>
        </w:rPr>
        <w:t>月</w:t>
      </w:r>
      <w:r>
        <w:rPr>
          <w:rFonts w:ascii="仿宋_GB2312" w:hAnsi="宋体" w:eastAsia="仿宋_GB2312"/>
          <w:sz w:val="28"/>
          <w:szCs w:val="28"/>
        </w:rPr>
        <w:t>14</w:t>
      </w:r>
      <w:r>
        <w:rPr>
          <w:rFonts w:hint="eastAsia" w:ascii="仿宋_GB2312" w:hAnsi="宋体" w:eastAsia="仿宋_GB2312"/>
          <w:sz w:val="28"/>
          <w:szCs w:val="28"/>
        </w:rPr>
        <w:t>日</w:t>
      </w:r>
    </w:p>
    <w:p>
      <w:pPr>
        <w:ind w:firstLine="31680" w:firstLineChars="200"/>
        <w:rPr>
          <w:rFonts w:ascii="仿宋_GB2312" w:hAnsi="宋体" w:eastAsia="仿宋_GB2312"/>
          <w:sz w:val="28"/>
          <w:szCs w:val="28"/>
        </w:rPr>
      </w:pPr>
    </w:p>
    <w:p>
      <w:pPr>
        <w:jc w:val="right"/>
        <w:rPr>
          <w:sz w:val="28"/>
          <w:szCs w:val="28"/>
        </w:rPr>
      </w:pPr>
      <w:r>
        <w:rPr>
          <w:sz w:val="28"/>
          <w:szCs w:val="28"/>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modern"/>
    <w:pitch w:val="default"/>
    <w:sig w:usb0="00000001" w:usb1="080E0000" w:usb2="00000000" w:usb3="00000000" w:csb0="00040000" w:csb1="00000000"/>
  </w:font>
  <w:font w:name="Calibri Light">
    <w:altName w:val="Calibri"/>
    <w:panose1 w:val="020F0302020204030204"/>
    <w:charset w:val="00"/>
    <w:family w:val="swiss"/>
    <w:pitch w:val="default"/>
    <w:sig w:usb0="00000000" w:usb1="00000000" w:usb2="00000000" w:usb3="00000000" w:csb0="0000019F"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8E4CFB"/>
    <w:rsid w:val="001009A8"/>
    <w:rsid w:val="001C4648"/>
    <w:rsid w:val="001F7718"/>
    <w:rsid w:val="00206B6B"/>
    <w:rsid w:val="002C3B33"/>
    <w:rsid w:val="002F25C0"/>
    <w:rsid w:val="002F34CC"/>
    <w:rsid w:val="003151CE"/>
    <w:rsid w:val="0042459A"/>
    <w:rsid w:val="00470FF3"/>
    <w:rsid w:val="00496E11"/>
    <w:rsid w:val="004F7AE9"/>
    <w:rsid w:val="005377E6"/>
    <w:rsid w:val="0054541A"/>
    <w:rsid w:val="0059343D"/>
    <w:rsid w:val="005F496C"/>
    <w:rsid w:val="00712858"/>
    <w:rsid w:val="007A7EF1"/>
    <w:rsid w:val="008532CB"/>
    <w:rsid w:val="008C7418"/>
    <w:rsid w:val="00930C69"/>
    <w:rsid w:val="00A5507C"/>
    <w:rsid w:val="00AA056D"/>
    <w:rsid w:val="00B92C0C"/>
    <w:rsid w:val="00BA56FF"/>
    <w:rsid w:val="00BE2110"/>
    <w:rsid w:val="00C0231C"/>
    <w:rsid w:val="00CC5415"/>
    <w:rsid w:val="00CF3445"/>
    <w:rsid w:val="00D72613"/>
    <w:rsid w:val="00DA4645"/>
    <w:rsid w:val="00DF6F22"/>
    <w:rsid w:val="00E31618"/>
    <w:rsid w:val="00F12992"/>
    <w:rsid w:val="00FE1EE5"/>
    <w:rsid w:val="068E4CFB"/>
    <w:rsid w:val="2D927241"/>
    <w:rsid w:val="5EB268A2"/>
    <w:rsid w:val="744B5F84"/>
    <w:rsid w:val="7B511D4E"/>
  </w:rsids>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nhideWhenUsed="0" w:uiPriority="99" w:semiHidden="0" w:name="annotation text"/>
    <w:lsdException w:uiPriority="99" w:name="header"/>
    <w:lsdException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3">
    <w:name w:val="Default Paragraph Font"/>
    <w:semiHidden/>
    <w:uiPriority w:val="99"/>
  </w:style>
  <w:style w:type="table" w:default="1" w:styleId="4">
    <w:name w:val="Normal Table"/>
    <w:unhideWhenUsed/>
    <w:qFormat/>
    <w:uiPriority w:val="99"/>
    <w:tblPr>
      <w:tblLayout w:type="fixed"/>
      <w:tblCellMar>
        <w:top w:w="0" w:type="dxa"/>
        <w:left w:w="108" w:type="dxa"/>
        <w:bottom w:w="0" w:type="dxa"/>
        <w:right w:w="108" w:type="dxa"/>
      </w:tblCellMar>
    </w:tblPr>
  </w:style>
  <w:style w:type="paragraph" w:styleId="2">
    <w:name w:val="annotation text"/>
    <w:basedOn w:val="1"/>
    <w:link w:val="5"/>
    <w:qFormat/>
    <w:uiPriority w:val="99"/>
    <w:pPr>
      <w:jc w:val="left"/>
    </w:pPr>
  </w:style>
  <w:style w:type="character" w:customStyle="1" w:styleId="5">
    <w:name w:val="Comment Text Char"/>
    <w:basedOn w:val="3"/>
    <w:link w:val="2"/>
    <w:semiHidden/>
    <w:qFormat/>
    <w:locked/>
    <w:uiPriority w:val="99"/>
    <w:rPr>
      <w:rFonts w:cs="Times New Roman"/>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3</Pages>
  <Words>159</Words>
  <Characters>907</Characters>
  <Lines>0</Lines>
  <Paragraphs>0</Paragraphs>
  <ScaleCrop>false</ScaleCrop>
  <LinksUpToDate>false</LinksUpToDate>
  <CharactersWithSpaces>0</CharactersWithSpaces>
  <Application>WPS Office_10.1.0.5603_F1E327BC-269C-435d-A152-05C5408002CA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2016-03-29T06:27:00Z</dcterms:created>
  <dc:creator>Administrator</dc:creator>
  <cp:lastModifiedBy>Administrator</cp:lastModifiedBy>
  <dcterms:modified xsi:type="dcterms:W3CDTF">2016-04-25T05:06:56Z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