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0"/>
          <w:szCs w:val="40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0"/>
          <w:szCs w:val="40"/>
          <w:shd w:val="clear" w:fill="FFFFFF"/>
          <w:lang w:eastAsia="zh-CN"/>
        </w:rPr>
        <w:t>学科大比拼，交流磋方法</w:t>
      </w:r>
    </w:p>
    <w:p>
      <w:pPr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——高三年级课标解读</w:t>
      </w:r>
    </w:p>
    <w:p>
      <w:pP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 xml:space="preserve">    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  <w:t>2016年10月11日，“双流区第五届高中历史课标•考纲•学情•教材解读大赛”在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棠外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  <w:t>举行。本次解读大赛由匡世国主任主持，参赛的学校有棠湖中学、成都棠湖外国语学校、双流中学、艺体中学和永安中学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所有高三历史教师，其中大部分是匡世国工作室成员。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  <w:t>此次比赛得到省市专家的全力支持，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邀请了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  <w:t>四川省教科所历史专家黄勇老师、成都市历史教研员赖蓉辉老师，现场把脉，对双流区高中历史教学提出了宝贵的意见。</w:t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  <w:t>各个学校高三历史备课组精心准备、精彩演绎了一场课标解读大赛的盛宴。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各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  <w:t>校高三历史教师对承担的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课标、考纲、学情进行解读，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  <w:t>做了生动系统的阐述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，也对后期教学复习提出了各自的思考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  <w:t>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老师们对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  <w:t>高考命题特点及趋势的把握，获得各位参会专家和老师的一致好评。</w:t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3212465</wp:posOffset>
            </wp:positionH>
            <wp:positionV relativeFrom="paragraph">
              <wp:posOffset>65405</wp:posOffset>
            </wp:positionV>
            <wp:extent cx="3122930" cy="2531745"/>
            <wp:effectExtent l="0" t="0" r="1270" b="1905"/>
            <wp:wrapSquare wrapText="bothSides"/>
            <wp:docPr id="5" name="图片 5" descr="IMG_6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66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2930" cy="2531745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-398780</wp:posOffset>
            </wp:positionH>
            <wp:positionV relativeFrom="paragraph">
              <wp:posOffset>58420</wp:posOffset>
            </wp:positionV>
            <wp:extent cx="3843655" cy="2562860"/>
            <wp:effectExtent l="0" t="0" r="4445" b="8890"/>
            <wp:wrapSquare wrapText="bothSides"/>
            <wp:docPr id="3" name="图片 3" descr="IMG_6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66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3655" cy="2562860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  <w:t xml:space="preserve">　　 </w:t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2992120</wp:posOffset>
            </wp:positionH>
            <wp:positionV relativeFrom="paragraph">
              <wp:posOffset>347345</wp:posOffset>
            </wp:positionV>
            <wp:extent cx="3146425" cy="2359660"/>
            <wp:effectExtent l="0" t="0" r="15875" b="2540"/>
            <wp:wrapSquare wrapText="bothSides"/>
            <wp:docPr id="6" name="图片 6" descr="IMG_4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44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235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2961640" cy="2320925"/>
            <wp:effectExtent l="0" t="0" r="10160" b="3175"/>
            <wp:wrapSquare wrapText="bothSides"/>
            <wp:docPr id="4" name="图片 4" descr="IMG_6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66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61640" cy="2320925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  <w:t>此次高中历史课标、考纲解读大赛，体现了教研对教学的促进意义，也是对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匡世国工作室成员的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  <w:t>教学理念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和前期研究学习成果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  <w:t>的再一次检验。</w:t>
      </w:r>
    </w:p>
    <w:p>
      <w:pP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C298A"/>
    <w:rsid w:val="45DC298A"/>
    <w:rsid w:val="6F0C19D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2016-10-24T03:10:00Z</dcterms:created>
  <dc:creator>Administrator</dc:creator>
  <cp:lastModifiedBy>Administrator</cp:lastModifiedBy>
  <dcterms:modified xsi:type="dcterms:W3CDTF">2016-10-24T08:12:21Z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