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7"/>
        <w:gridCol w:w="570"/>
        <w:gridCol w:w="2230"/>
        <w:gridCol w:w="700"/>
        <w:gridCol w:w="655"/>
        <w:gridCol w:w="1123"/>
        <w:gridCol w:w="814"/>
        <w:gridCol w:w="6788"/>
        <w:gridCol w:w="822"/>
      </w:tblGrid>
      <w:tr w:rsidR="005F317A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Pr="00EB3364" w:rsidRDefault="00EB3364">
            <w:pPr>
              <w:jc w:val="center"/>
              <w:rPr>
                <w:b/>
                <w:bCs/>
                <w:sz w:val="36"/>
                <w:szCs w:val="36"/>
              </w:rPr>
            </w:pPr>
            <w:r w:rsidRPr="00EB3364">
              <w:rPr>
                <w:rFonts w:hint="eastAsia"/>
                <w:b/>
                <w:bCs/>
                <w:sz w:val="36"/>
                <w:szCs w:val="36"/>
              </w:rPr>
              <w:t>成都市双流区教科院</w:t>
            </w:r>
            <w:r w:rsidRPr="00EB3364">
              <w:rPr>
                <w:b/>
                <w:bCs/>
                <w:sz w:val="36"/>
                <w:szCs w:val="36"/>
              </w:rPr>
              <w:t>2026年</w:t>
            </w:r>
            <w:r w:rsidR="000305A2">
              <w:rPr>
                <w:rFonts w:hint="eastAsia"/>
                <w:b/>
                <w:bCs/>
                <w:sz w:val="36"/>
                <w:szCs w:val="36"/>
              </w:rPr>
              <w:t>6</w:t>
            </w:r>
            <w:r w:rsidRPr="00EB3364">
              <w:rPr>
                <w:b/>
                <w:bCs/>
                <w:sz w:val="36"/>
                <w:szCs w:val="36"/>
              </w:rPr>
              <w:t>月</w:t>
            </w:r>
            <w:r w:rsidRPr="00EB3364">
              <w:rPr>
                <w:rFonts w:hint="eastAsia"/>
                <w:b/>
                <w:bCs/>
                <w:sz w:val="36"/>
                <w:szCs w:val="36"/>
              </w:rPr>
              <w:t>初中</w:t>
            </w:r>
            <w:r w:rsidRPr="00EB3364">
              <w:rPr>
                <w:b/>
                <w:bCs/>
                <w:sz w:val="36"/>
                <w:szCs w:val="36"/>
              </w:rPr>
              <w:t>室学科研培活动安排表</w:t>
            </w:r>
          </w:p>
        </w:tc>
      </w:tr>
      <w:tr w:rsidR="005F317A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317A">
            <w:pPr>
              <w:jc w:val="right"/>
              <w:rPr>
                <w:sz w:val="21"/>
                <w:szCs w:val="21"/>
              </w:rPr>
            </w:pPr>
          </w:p>
        </w:tc>
      </w:tr>
      <w:tr w:rsidR="005F317A" w:rsidTr="00EB33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3364" w:rsidRDefault="005F2537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3364" w:rsidRDefault="005F2537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</w:t>
            </w:r>
          </w:p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教师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3364" w:rsidRDefault="005F2537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</w:t>
            </w:r>
          </w:p>
          <w:p w:rsidR="005F317A" w:rsidRDefault="005F25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人员</w:t>
            </w:r>
          </w:p>
        </w:tc>
      </w:tr>
      <w:tr w:rsidR="005F317A" w:rsidTr="00974114">
        <w:trPr>
          <w:trHeight w:val="18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初中-道德与法治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基于“课堂教学力”的初中道德与法治 ——法治板块项目式学习成果汇报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成都市立格实验学校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严引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深耕法治课堂，赋能教学提质——基于八年级下册第五单元的法治辩论赛项目式教学研讨。立足课堂教学力提升，以八年级下册第五单元《法治教育专册》核心内容为载体，通过辩论赛项目式学习落地，破解法治课堂枯燥、理论抽象、知行脱节的教学痛点，探索初中道德与法治内容中法治板块沉浸式、思辨式、生活化的高效教学路径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全区初中道德与法治教师</w:t>
            </w:r>
          </w:p>
        </w:tc>
      </w:tr>
      <w:tr w:rsidR="005F317A" w:rsidTr="00974114">
        <w:trPr>
          <w:trHeight w:val="16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初中-道德与法治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深耕新教材·破解真问题—成都市2026年初中道德与法治高质量课堂教学展示活动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成都立格实验学校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彭钰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为深入落实立德树人根本任务，深化初中道德与法治新教材使用研究，破解课堂教学真实问题，提升初中道德与法治教师专业素养与课堂教学质量，搭建全市初中思政学科教学交流平台，推动思政课堂提质增效，促进思政教育高质量发展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全区初中道德与法治学科教师</w:t>
            </w:r>
          </w:p>
        </w:tc>
      </w:tr>
      <w:tr w:rsidR="005F317A" w:rsidTr="00EB33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成都市初中历史“命题·析题”展示活动观摩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成都市七中育才学校（水井坊校区）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EB3364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成都市初中历史“命题·析题”展示活动观摩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全区初中历史教师</w:t>
            </w:r>
          </w:p>
        </w:tc>
      </w:tr>
      <w:tr w:rsidR="005F317A" w:rsidTr="00974114">
        <w:trPr>
          <w:trHeight w:val="10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初中-化学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基于作业设计力的初中化学试题命制与改编的实践分享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2026-06-09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九江新城初中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张浩</w:t>
            </w:r>
          </w:p>
        </w:tc>
        <w:tc>
          <w:tcPr>
            <w:tcW w:w="6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1.指向核心素养的初中化学试题命制的经验分享 2.从试题资源平台进行选题和试题改变经验分享 3.编写九年级化学同步练习（作业设计）的建议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17A" w:rsidRDefault="005F2537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九年级初中化学教师</w:t>
            </w:r>
          </w:p>
        </w:tc>
      </w:tr>
    </w:tbl>
    <w:p w:rsidR="005F317A" w:rsidRDefault="005F317A"/>
    <w:sectPr w:rsidR="005F317A" w:rsidSect="00EB3364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75" w:rsidRDefault="000C4275" w:rsidP="00EB3364">
      <w:r>
        <w:separator/>
      </w:r>
    </w:p>
  </w:endnote>
  <w:endnote w:type="continuationSeparator" w:id="0">
    <w:p w:rsidR="000C4275" w:rsidRDefault="000C4275" w:rsidP="00EB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75" w:rsidRDefault="000C4275" w:rsidP="00EB3364">
      <w:r>
        <w:separator/>
      </w:r>
    </w:p>
  </w:footnote>
  <w:footnote w:type="continuationSeparator" w:id="0">
    <w:p w:rsidR="000C4275" w:rsidRDefault="000C4275" w:rsidP="00EB3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317A"/>
    <w:rsid w:val="000305A2"/>
    <w:rsid w:val="000C4275"/>
    <w:rsid w:val="001338CA"/>
    <w:rsid w:val="005F2537"/>
    <w:rsid w:val="005F317A"/>
    <w:rsid w:val="00974114"/>
    <w:rsid w:val="00EB3364"/>
    <w:rsid w:val="018E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17A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5F317A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5F317A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5F317A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5F317A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5F317A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5F317A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F3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5F317A"/>
    <w:pPr>
      <w:spacing w:beforeAutospacing="1" w:afterAutospacing="1"/>
    </w:pPr>
  </w:style>
  <w:style w:type="paragraph" w:customStyle="1" w:styleId="table">
    <w:name w:val="table"/>
    <w:basedOn w:val="a"/>
    <w:rsid w:val="005F317A"/>
    <w:rPr>
      <w:sz w:val="21"/>
      <w:szCs w:val="21"/>
    </w:rPr>
  </w:style>
  <w:style w:type="paragraph" w:styleId="a4">
    <w:name w:val="header"/>
    <w:basedOn w:val="a"/>
    <w:link w:val="Char"/>
    <w:rsid w:val="00EB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3364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EB33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B3364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2026-05-29T03:08:00Z</cp:lastPrinted>
  <dcterms:created xsi:type="dcterms:W3CDTF">2026-05-29T02:52:00Z</dcterms:created>
  <dcterms:modified xsi:type="dcterms:W3CDTF">2026-05-29T03:10:00Z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3B8B7167CBC6477492DA2F7E0C384240_13</vt:lpwstr>
  </property>
</Properties>
</file>