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6DCFA474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中</w:t>
      </w:r>
      <w:r>
        <w:rPr>
          <w:rFonts w:hint="eastAsia" w:asciiTheme="majorEastAsia" w:hAnsiTheme="majorEastAsia" w:eastAsiaTheme="majorEastAsia"/>
          <w:sz w:val="24"/>
          <w:szCs w:val="28"/>
        </w:rPr>
        <w:t>班前阅读集体教学“课堂展示”及经验交流活动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二）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4BFE3A1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下午1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4：00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彭镇幼儿园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多功能厅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2D47C9A6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巫小芳</w:t>
      </w:r>
    </w:p>
    <w:p w14:paraId="58BCFDD5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名师巫小芳工作室导师助理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胡佳英、宋佳珈</w:t>
      </w:r>
    </w:p>
    <w:p w14:paraId="76760B0F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工作室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学员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</w:t>
      </w:r>
    </w:p>
    <w:p w14:paraId="698F23B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77367581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5C7194E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69F2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51E76763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33" w:type="dxa"/>
          </w:tcPr>
          <w:p w14:paraId="2ADC79B9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560" w:type="dxa"/>
          </w:tcPr>
          <w:p w14:paraId="0928E797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3CEB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</w:tcPr>
          <w:p w14:paraId="0EAF1CA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13：50—14：00</w:t>
            </w:r>
          </w:p>
        </w:tc>
        <w:tc>
          <w:tcPr>
            <w:tcW w:w="4233" w:type="dxa"/>
          </w:tcPr>
          <w:p w14:paraId="6FDABE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560" w:type="dxa"/>
            <w:vAlign w:val="center"/>
          </w:tcPr>
          <w:p w14:paraId="5ABF33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</w:tr>
      <w:tr w14:paraId="696A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7C68F07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14：00—14：20</w:t>
            </w:r>
          </w:p>
        </w:tc>
        <w:tc>
          <w:tcPr>
            <w:tcW w:w="4233" w:type="dxa"/>
          </w:tcPr>
          <w:p w14:paraId="18415178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支持幼儿深度阅读的思考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7C3C4A4A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赵丹</w:t>
            </w:r>
          </w:p>
        </w:tc>
      </w:tr>
      <w:tr w14:paraId="1CF8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1C4076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14：20—14：40</w:t>
            </w:r>
          </w:p>
        </w:tc>
        <w:tc>
          <w:tcPr>
            <w:tcW w:w="4233" w:type="dxa"/>
          </w:tcPr>
          <w:p w14:paraId="08EB8185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专题分享（二）《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浅谈幼儿园前阅读活动的阅读形式及策略——以中班前阅读活动《章鱼先生买雨伞》为例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277F807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高文柔</w:t>
            </w:r>
          </w:p>
        </w:tc>
      </w:tr>
      <w:tr w14:paraId="34C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6F6C0F5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14：40—14：50</w:t>
            </w:r>
          </w:p>
        </w:tc>
        <w:tc>
          <w:tcPr>
            <w:tcW w:w="4233" w:type="dxa"/>
          </w:tcPr>
          <w:p w14:paraId="1B0E1B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休息</w:t>
            </w:r>
          </w:p>
        </w:tc>
        <w:tc>
          <w:tcPr>
            <w:tcW w:w="1560" w:type="dxa"/>
            <w:vAlign w:val="center"/>
          </w:tcPr>
          <w:p w14:paraId="7ED908C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杨欢</w:t>
            </w:r>
          </w:p>
        </w:tc>
      </w:tr>
      <w:tr w14:paraId="368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2F2CAC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14：50—15：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33" w:type="dxa"/>
          </w:tcPr>
          <w:p w14:paraId="38890D15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汤姆的小妹妹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312602A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赵丹</w:t>
            </w:r>
          </w:p>
        </w:tc>
      </w:tr>
      <w:tr w14:paraId="48BB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5D973D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33" w:type="dxa"/>
          </w:tcPr>
          <w:p w14:paraId="045CED71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班前阅读活动（二）《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章鱼先生卖雨伞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4299C4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高文柔</w:t>
            </w:r>
          </w:p>
        </w:tc>
      </w:tr>
      <w:tr w14:paraId="736A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802CA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33" w:type="dxa"/>
          </w:tcPr>
          <w:p w14:paraId="29EC12B9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学员分组研讨</w:t>
            </w:r>
          </w:p>
        </w:tc>
        <w:tc>
          <w:tcPr>
            <w:tcW w:w="1560" w:type="dxa"/>
            <w:vAlign w:val="center"/>
          </w:tcPr>
          <w:p w14:paraId="0486767B"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彭敬仪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</w:tc>
      </w:tr>
      <w:tr w14:paraId="40B9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4B46E71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33" w:type="dxa"/>
          </w:tcPr>
          <w:p w14:paraId="319D5CC6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导师点评</w:t>
            </w:r>
          </w:p>
        </w:tc>
        <w:tc>
          <w:tcPr>
            <w:tcW w:w="1560" w:type="dxa"/>
            <w:vAlign w:val="center"/>
          </w:tcPr>
          <w:p w14:paraId="6780857A">
            <w:pPr>
              <w:spacing w:line="5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8"/>
              </w:rPr>
              <w:t>巫小芳</w:t>
            </w:r>
          </w:p>
        </w:tc>
      </w:tr>
      <w:tr w14:paraId="0DF8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853343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16：50—17：10</w:t>
            </w:r>
          </w:p>
        </w:tc>
        <w:tc>
          <w:tcPr>
            <w:tcW w:w="4233" w:type="dxa"/>
          </w:tcPr>
          <w:p w14:paraId="09307F05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小班的阅读图画书推荐</w:t>
            </w:r>
          </w:p>
        </w:tc>
        <w:tc>
          <w:tcPr>
            <w:tcW w:w="1560" w:type="dxa"/>
            <w:vAlign w:val="center"/>
          </w:tcPr>
          <w:p w14:paraId="64CBCC71">
            <w:pPr>
              <w:spacing w:line="5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王赟、宋清文</w:t>
            </w:r>
          </w:p>
          <w:p w14:paraId="669B7CB0">
            <w:pPr>
              <w:spacing w:line="500" w:lineRule="exact"/>
              <w:jc w:val="center"/>
              <w:rPr>
                <w:rFonts w:eastAsia="宋体"/>
                <w:color w:val="auto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  <w:lang w:val="en-US" w:eastAsia="zh-CN"/>
              </w:rPr>
              <w:t>曹晴、肖竹青</w:t>
            </w:r>
          </w:p>
        </w:tc>
      </w:tr>
      <w:tr w14:paraId="6976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15A4D52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33" w:type="dxa"/>
          </w:tcPr>
          <w:p w14:paraId="54B4C7A5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合影留念</w:t>
            </w:r>
          </w:p>
        </w:tc>
        <w:tc>
          <w:tcPr>
            <w:tcW w:w="1560" w:type="dxa"/>
            <w:vAlign w:val="center"/>
          </w:tcPr>
          <w:p w14:paraId="386A4D7E"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  <w:t>宋清文</w:t>
            </w:r>
          </w:p>
        </w:tc>
      </w:tr>
    </w:tbl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44E953A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彭敬仪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简讯：刘茜</w:t>
      </w:r>
    </w:p>
    <w:p w14:paraId="2E390DF1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sz w:val="24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邓红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蒋倩</w:t>
      </w:r>
    </w:p>
    <w:p w14:paraId="6FE3CDDD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摄像：曹晴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4E5C52BD">
      <w:pPr>
        <w:spacing w:line="500" w:lineRule="exact"/>
        <w:ind w:firstLine="720" w:firstLineChars="300"/>
        <w:rPr>
          <w:rFonts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记录：肖竹青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档案：彭敬仪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紧张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34EE56D">
      <w:pPr>
        <w:spacing w:line="500" w:lineRule="exact"/>
        <w:jc w:val="right"/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D9D3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46298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6D8515DF">
      <w:pPr>
        <w:spacing w:line="50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成都市双流区彭镇幼儿园（双流区彭镇罗汉路428号）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340360</wp:posOffset>
            </wp:positionV>
            <wp:extent cx="3474720" cy="2037715"/>
            <wp:effectExtent l="0" t="0" r="1143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124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19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spacing w:line="500" w:lineRule="exact"/>
        <w:jc w:val="both"/>
        <w:rPr>
          <w:rFonts w:hint="eastAsia" w:ascii="宋体" w:hAnsi="宋体" w:eastAsia="宋体" w:cs="Times New Roman"/>
          <w:color w:val="000000"/>
          <w:sz w:val="24"/>
          <w:szCs w:val="28"/>
        </w:rPr>
      </w:pPr>
    </w:p>
    <w:p w14:paraId="2F24907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55AA7629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E67E304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1121F36C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1587"/>
    <w:rsid w:val="17FD7FE9"/>
    <w:rsid w:val="2CD30398"/>
    <w:rsid w:val="2EB15EA3"/>
    <w:rsid w:val="3FA34861"/>
    <w:rsid w:val="5D7A123A"/>
    <w:rsid w:val="64B56B39"/>
    <w:rsid w:val="789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701</Characters>
  <Lines>44</Lines>
  <Paragraphs>67</Paragraphs>
  <TotalTime>1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Administrator</dc:creator>
  <cp:lastModifiedBy>Z qing</cp:lastModifiedBy>
  <dcterms:modified xsi:type="dcterms:W3CDTF">2025-12-22T11:31:35Z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eyJoZGlkIjoiMzM3NTBjMGNkMWI1N2ZjZjlmMzU4YzYxMjA0NzY2NDkiLCJ1c2VySWQiOiIyODgyODMwNDAifQ==</vt:lpwstr>
  </property>
  <property fmtid="{D5CDD505-2E9C-101B-9397-08002B2CF9AE}" pid="4" name="ICV">
    <vt:lpwstr>9647C36986AA4024BC039B6BE63E6670_13</vt:lpwstr>
  </property>
</Properties>
</file>