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9A33F">
      <w:pPr>
        <w:pStyle w:val="4"/>
        <w:keepNext w:val="0"/>
        <w:keepLines w:val="0"/>
        <w:widowControl/>
        <w:suppressLineNumbers w:val="0"/>
        <w:spacing w:before="0" w:beforeAutospacing="0" w:after="156" w:afterAutospacing="0" w:line="520" w:lineRule="exact"/>
        <w:ind w:left="-540" w:leftChars="-257" w:right="0" w:firstLine="313"/>
        <w:jc w:val="center"/>
      </w:pPr>
      <w:r>
        <w:rPr>
          <w:rFonts w:hint="eastAsia" w:ascii="宋体" w:hAnsi="宋体" w:eastAsia="宋体" w:cs="宋体"/>
          <w:b/>
          <w:bCs/>
          <w:i w:val="0"/>
          <w:iCs w:val="0"/>
          <w:color w:val="000000"/>
          <w:spacing w:val="0"/>
          <w:w w:val="100"/>
          <w:sz w:val="36"/>
          <w:szCs w:val="36"/>
          <w:vertAlign w:val="baseline"/>
        </w:rPr>
        <w:t>成都市双流区教育科学研究院</w:t>
      </w:r>
    </w:p>
    <w:p w14:paraId="774E4E87">
      <w:pPr>
        <w:pStyle w:val="4"/>
        <w:keepNext w:val="0"/>
        <w:keepLines w:val="0"/>
        <w:widowControl/>
        <w:suppressLineNumbers w:val="0"/>
        <w:spacing w:before="0" w:beforeAutospacing="0" w:after="156" w:afterAutospacing="0" w:line="520" w:lineRule="exact"/>
        <w:ind w:left="-540" w:leftChars="-257" w:right="0" w:firstLine="313"/>
        <w:jc w:val="center"/>
        <w:rPr>
          <w:rFonts w:hint="eastAsia" w:ascii="宋体" w:hAnsi="宋体" w:eastAsia="宋体" w:cs="宋体"/>
          <w:b/>
          <w:bCs/>
          <w:i w:val="0"/>
          <w:iCs w:val="0"/>
          <w:color w:val="000000"/>
          <w:spacing w:val="0"/>
          <w:w w:val="100"/>
          <w:sz w:val="36"/>
          <w:szCs w:val="36"/>
          <w:vertAlign w:val="baseline"/>
        </w:rPr>
      </w:pPr>
      <w:r>
        <w:rPr>
          <w:rFonts w:hint="eastAsia" w:ascii="宋体" w:hAnsi="宋体" w:eastAsia="宋体" w:cs="宋体"/>
          <w:b/>
          <w:bCs/>
          <w:i w:val="0"/>
          <w:iCs w:val="0"/>
          <w:color w:val="000000"/>
          <w:spacing w:val="0"/>
          <w:w w:val="100"/>
          <w:sz w:val="36"/>
          <w:szCs w:val="36"/>
          <w:vertAlign w:val="baseline"/>
        </w:rPr>
        <w:t>2025</w:t>
      </w:r>
      <w:r>
        <w:rPr>
          <w:rFonts w:hint="eastAsia" w:ascii="宋体" w:hAnsi="宋体" w:cs="宋体"/>
          <w:b/>
          <w:bCs/>
          <w:i w:val="0"/>
          <w:iCs w:val="0"/>
          <w:color w:val="000000"/>
          <w:spacing w:val="0"/>
          <w:w w:val="100"/>
          <w:sz w:val="36"/>
          <w:szCs w:val="36"/>
          <w:vertAlign w:val="baseline"/>
          <w:lang w:val="en-US" w:eastAsia="zh-CN"/>
        </w:rPr>
        <w:t>年12月</w:t>
      </w:r>
      <w:r>
        <w:rPr>
          <w:rFonts w:hint="eastAsia" w:ascii="宋体" w:hAnsi="宋体" w:eastAsia="宋体" w:cs="宋体"/>
          <w:b/>
          <w:bCs/>
          <w:i w:val="0"/>
          <w:iCs w:val="0"/>
          <w:color w:val="000000"/>
          <w:spacing w:val="0"/>
          <w:w w:val="100"/>
          <w:sz w:val="36"/>
          <w:szCs w:val="36"/>
          <w:vertAlign w:val="baseline"/>
        </w:rPr>
        <w:t>学前教育研培活动安排</w:t>
      </w:r>
    </w:p>
    <w:tbl>
      <w:tblPr>
        <w:tblStyle w:val="5"/>
        <w:tblpPr w:leftFromText="180" w:rightFromText="180" w:vertAnchor="text" w:horzAnchor="page" w:tblpX="1408" w:tblpY="309"/>
        <w:tblOverlap w:val="never"/>
        <w:tblW w:w="0" w:type="auto"/>
        <w:tblInd w:w="-108" w:type="dxa"/>
        <w:tblLayout w:type="fixed"/>
        <w:tblCellMar>
          <w:top w:w="0" w:type="dxa"/>
          <w:left w:w="108" w:type="dxa"/>
          <w:bottom w:w="0" w:type="dxa"/>
          <w:right w:w="108" w:type="dxa"/>
        </w:tblCellMar>
      </w:tblPr>
      <w:tblGrid>
        <w:gridCol w:w="593"/>
        <w:gridCol w:w="1374"/>
        <w:gridCol w:w="1080"/>
        <w:gridCol w:w="6458"/>
        <w:gridCol w:w="2177"/>
        <w:gridCol w:w="1303"/>
        <w:gridCol w:w="760"/>
      </w:tblGrid>
      <w:tr w14:paraId="6C6B613A">
        <w:tblPrEx>
          <w:tblCellMar>
            <w:top w:w="0" w:type="dxa"/>
            <w:left w:w="108" w:type="dxa"/>
            <w:bottom w:w="0" w:type="dxa"/>
            <w:right w:w="108" w:type="dxa"/>
          </w:tblCellMar>
        </w:tblPrEx>
        <w:trPr>
          <w:trHeight w:val="801" w:hRule="atLeast"/>
        </w:trPr>
        <w:tc>
          <w:tcPr>
            <w:tcW w:w="593" w:type="dxa"/>
            <w:tcBorders>
              <w:top w:val="single" w:color="000000" w:sz="8" w:space="0"/>
              <w:left w:val="single" w:color="000000" w:sz="8" w:space="0"/>
              <w:bottom w:val="single" w:color="000000" w:sz="4" w:space="0"/>
              <w:right w:val="single" w:color="000000" w:sz="8" w:space="0"/>
            </w:tcBorders>
            <w:vAlign w:val="center"/>
          </w:tcPr>
          <w:p w14:paraId="12D733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pacing w:val="0"/>
                <w:w w:val="100"/>
                <w:sz w:val="24"/>
                <w:szCs w:val="24"/>
                <w:vertAlign w:val="baseline"/>
              </w:rPr>
              <w:t>序号</w:t>
            </w:r>
          </w:p>
        </w:tc>
        <w:tc>
          <w:tcPr>
            <w:tcW w:w="1374" w:type="dxa"/>
            <w:tcBorders>
              <w:top w:val="single" w:color="000000" w:sz="8" w:space="0"/>
              <w:left w:val="single" w:color="000000" w:sz="8" w:space="0"/>
              <w:bottom w:val="single" w:color="000000" w:sz="4" w:space="0"/>
              <w:right w:val="single" w:color="000000" w:sz="8" w:space="0"/>
            </w:tcBorders>
            <w:vAlign w:val="center"/>
          </w:tcPr>
          <w:p w14:paraId="1635B5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pacing w:val="0"/>
                <w:w w:val="100"/>
                <w:sz w:val="21"/>
                <w:szCs w:val="21"/>
                <w:vertAlign w:val="baseline"/>
              </w:rPr>
              <w:t>培训时间</w:t>
            </w:r>
          </w:p>
        </w:tc>
        <w:tc>
          <w:tcPr>
            <w:tcW w:w="1080" w:type="dxa"/>
            <w:tcBorders>
              <w:top w:val="single" w:color="000000" w:sz="8" w:space="0"/>
              <w:left w:val="single" w:color="000000" w:sz="8" w:space="0"/>
              <w:bottom w:val="single" w:color="000000" w:sz="4" w:space="0"/>
              <w:right w:val="single" w:color="000000" w:sz="8" w:space="0"/>
            </w:tcBorders>
            <w:vAlign w:val="center"/>
          </w:tcPr>
          <w:p w14:paraId="5FE78E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pacing w:val="0"/>
                <w:w w:val="100"/>
                <w:sz w:val="21"/>
                <w:szCs w:val="21"/>
                <w:vertAlign w:val="baseline"/>
              </w:rPr>
              <w:t>培训地点</w:t>
            </w:r>
          </w:p>
        </w:tc>
        <w:tc>
          <w:tcPr>
            <w:tcW w:w="6458" w:type="dxa"/>
            <w:tcBorders>
              <w:top w:val="single" w:color="000000" w:sz="8" w:space="0"/>
              <w:left w:val="single" w:color="000000" w:sz="8" w:space="0"/>
              <w:bottom w:val="single" w:color="000000" w:sz="4" w:space="0"/>
              <w:right w:val="single" w:color="000000" w:sz="8" w:space="0"/>
            </w:tcBorders>
            <w:vAlign w:val="center"/>
          </w:tcPr>
          <w:p w14:paraId="13DE56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pacing w:val="0"/>
                <w:w w:val="100"/>
                <w:sz w:val="21"/>
                <w:szCs w:val="21"/>
                <w:vertAlign w:val="baseline"/>
              </w:rPr>
              <w:t>研修主题及内容（主讲人、单位、职称）</w:t>
            </w:r>
          </w:p>
        </w:tc>
        <w:tc>
          <w:tcPr>
            <w:tcW w:w="2177" w:type="dxa"/>
            <w:tcBorders>
              <w:top w:val="single" w:color="000000" w:sz="8" w:space="0"/>
              <w:left w:val="single" w:color="000000" w:sz="8" w:space="0"/>
              <w:bottom w:val="single" w:color="000000" w:sz="4" w:space="0"/>
              <w:right w:val="single" w:color="000000" w:sz="8" w:space="0"/>
            </w:tcBorders>
            <w:vAlign w:val="center"/>
          </w:tcPr>
          <w:p w14:paraId="768D59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pacing w:val="0"/>
                <w:w w:val="100"/>
                <w:sz w:val="21"/>
                <w:szCs w:val="21"/>
                <w:vertAlign w:val="baseline"/>
              </w:rPr>
              <w:t>承担学校</w:t>
            </w:r>
          </w:p>
        </w:tc>
        <w:tc>
          <w:tcPr>
            <w:tcW w:w="1303" w:type="dxa"/>
            <w:tcBorders>
              <w:top w:val="single" w:color="000000" w:sz="8" w:space="0"/>
              <w:left w:val="single" w:color="000000" w:sz="8" w:space="0"/>
              <w:bottom w:val="single" w:color="000000" w:sz="4" w:space="0"/>
              <w:right w:val="single" w:color="000000" w:sz="8" w:space="0"/>
            </w:tcBorders>
            <w:vAlign w:val="center"/>
          </w:tcPr>
          <w:p w14:paraId="0AAC87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pacing w:val="0"/>
                <w:w w:val="100"/>
                <w:sz w:val="21"/>
                <w:szCs w:val="21"/>
                <w:vertAlign w:val="baseline"/>
              </w:rPr>
              <w:t>组别</w:t>
            </w:r>
          </w:p>
        </w:tc>
        <w:tc>
          <w:tcPr>
            <w:tcW w:w="760" w:type="dxa"/>
            <w:tcBorders>
              <w:top w:val="single" w:color="000000" w:sz="8" w:space="0"/>
              <w:left w:val="single" w:color="000000" w:sz="8" w:space="0"/>
              <w:bottom w:val="single" w:color="000000" w:sz="4" w:space="0"/>
              <w:right w:val="single" w:color="000000" w:sz="8" w:space="0"/>
            </w:tcBorders>
            <w:vAlign w:val="center"/>
          </w:tcPr>
          <w:p w14:paraId="1C43CE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pacing w:val="0"/>
                <w:w w:val="100"/>
                <w:sz w:val="21"/>
                <w:szCs w:val="21"/>
                <w:vertAlign w:val="baseline"/>
              </w:rPr>
              <w:t>备注</w:t>
            </w:r>
          </w:p>
        </w:tc>
      </w:tr>
      <w:tr w14:paraId="7E48B0E8">
        <w:tblPrEx>
          <w:tblCellMar>
            <w:top w:w="0" w:type="dxa"/>
            <w:left w:w="108" w:type="dxa"/>
            <w:bottom w:w="0" w:type="dxa"/>
            <w:right w:w="108" w:type="dxa"/>
          </w:tblCellMar>
        </w:tblPrEx>
        <w:trPr>
          <w:trHeight w:val="801" w:hRule="atLeast"/>
        </w:trPr>
        <w:tc>
          <w:tcPr>
            <w:tcW w:w="593" w:type="dxa"/>
            <w:tcBorders>
              <w:top w:val="single" w:color="000000" w:sz="8" w:space="0"/>
              <w:left w:val="single" w:color="000000" w:sz="8" w:space="0"/>
              <w:bottom w:val="single" w:color="000000" w:sz="4" w:space="0"/>
              <w:right w:val="single" w:color="000000" w:sz="8" w:space="0"/>
            </w:tcBorders>
            <w:vAlign w:val="center"/>
          </w:tcPr>
          <w:p w14:paraId="2928EE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bCs/>
                <w:i w:val="0"/>
                <w:iCs w:val="0"/>
                <w:color w:val="auto"/>
                <w:spacing w:val="0"/>
                <w:w w:val="100"/>
                <w:sz w:val="24"/>
                <w:szCs w:val="24"/>
                <w:vertAlign w:val="baseline"/>
                <w:lang w:val="en-US" w:eastAsia="zh-CN"/>
              </w:rPr>
            </w:pPr>
            <w:r>
              <w:rPr>
                <w:rFonts w:hint="eastAsia" w:ascii="宋体" w:hAnsi="宋体" w:cs="宋体"/>
                <w:b/>
                <w:bCs/>
                <w:i w:val="0"/>
                <w:iCs w:val="0"/>
                <w:color w:val="auto"/>
                <w:spacing w:val="0"/>
                <w:w w:val="100"/>
                <w:sz w:val="24"/>
                <w:szCs w:val="24"/>
                <w:vertAlign w:val="baseline"/>
                <w:lang w:val="en-US" w:eastAsia="zh-CN"/>
              </w:rPr>
              <w:t>1</w:t>
            </w:r>
          </w:p>
        </w:tc>
        <w:tc>
          <w:tcPr>
            <w:tcW w:w="1374" w:type="dxa"/>
            <w:tcBorders>
              <w:top w:val="single" w:color="000000" w:sz="8" w:space="0"/>
              <w:left w:val="single" w:color="000000" w:sz="8" w:space="0"/>
              <w:bottom w:val="single" w:color="000000" w:sz="4" w:space="0"/>
              <w:right w:val="single" w:color="000000" w:sz="8" w:space="0"/>
            </w:tcBorders>
            <w:shd w:val="clear" w:color="auto" w:fill="auto"/>
            <w:vAlign w:val="center"/>
          </w:tcPr>
          <w:p w14:paraId="0ED3D6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12月2日</w:t>
            </w:r>
          </w:p>
        </w:tc>
        <w:tc>
          <w:tcPr>
            <w:tcW w:w="1080" w:type="dxa"/>
            <w:tcBorders>
              <w:top w:val="single" w:color="000000" w:sz="8" w:space="0"/>
              <w:left w:val="single" w:color="000000" w:sz="8" w:space="0"/>
              <w:bottom w:val="single" w:color="000000" w:sz="4" w:space="0"/>
              <w:right w:val="single" w:color="000000" w:sz="8" w:space="0"/>
            </w:tcBorders>
            <w:shd w:val="clear" w:color="auto" w:fill="auto"/>
            <w:vAlign w:val="center"/>
          </w:tcPr>
          <w:p w14:paraId="215A4E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双流区协和三江幼儿园</w:t>
            </w:r>
          </w:p>
          <w:p w14:paraId="797364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c>
          <w:tcPr>
            <w:tcW w:w="6458" w:type="dxa"/>
            <w:tcBorders>
              <w:top w:val="single" w:color="000000" w:sz="8" w:space="0"/>
              <w:left w:val="single" w:color="000000" w:sz="8" w:space="0"/>
              <w:bottom w:val="single" w:color="000000" w:sz="4" w:space="0"/>
              <w:right w:val="single" w:color="000000" w:sz="8" w:space="0"/>
            </w:tcBorders>
            <w:shd w:val="clear" w:color="auto" w:fill="auto"/>
            <w:vAlign w:val="center"/>
          </w:tcPr>
          <w:p w14:paraId="7B418D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一、主题： 大班传统民间体育游戏活动的组织策略研究</w:t>
            </w:r>
          </w:p>
          <w:p w14:paraId="7CB67F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二、内容：</w:t>
            </w:r>
          </w:p>
          <w:p w14:paraId="452C07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1.专题讲座：《探索传统民间体育游戏组织策略，深度支持幼儿连续多元发展》</w:t>
            </w:r>
          </w:p>
          <w:p w14:paraId="5B4342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主讲人：温敬（双流区怡心第九幼儿园 中小学一级教师）</w:t>
            </w:r>
          </w:p>
          <w:p w14:paraId="16D1C0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2.观摩课例：大班体育活动《跳竹竿》</w:t>
            </w:r>
          </w:p>
          <w:p w14:paraId="74F4BD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执教者：陈娟（双流区协和三江幼儿园 中小学二级教师）</w:t>
            </w:r>
          </w:p>
          <w:p w14:paraId="42A59F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3.小组研讨</w:t>
            </w:r>
          </w:p>
          <w:p w14:paraId="207109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4.专家点评</w:t>
            </w:r>
          </w:p>
        </w:tc>
        <w:tc>
          <w:tcPr>
            <w:tcW w:w="2177" w:type="dxa"/>
            <w:tcBorders>
              <w:top w:val="single" w:color="000000" w:sz="8" w:space="0"/>
              <w:left w:val="single" w:color="000000" w:sz="8" w:space="0"/>
              <w:bottom w:val="single" w:color="000000" w:sz="4" w:space="0"/>
              <w:right w:val="single" w:color="000000" w:sz="8" w:space="0"/>
            </w:tcBorders>
            <w:shd w:val="clear" w:color="auto" w:fill="auto"/>
            <w:vAlign w:val="center"/>
          </w:tcPr>
          <w:p w14:paraId="63E3A5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双流区协和三江幼儿园</w:t>
            </w:r>
          </w:p>
          <w:p w14:paraId="61162F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双流区怡心第九幼儿园</w:t>
            </w:r>
          </w:p>
          <w:p w14:paraId="46DA91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c>
          <w:tcPr>
            <w:tcW w:w="1303" w:type="dxa"/>
            <w:tcBorders>
              <w:top w:val="single" w:color="000000" w:sz="8" w:space="0"/>
              <w:left w:val="single" w:color="000000" w:sz="8" w:space="0"/>
              <w:bottom w:val="single" w:color="000000" w:sz="4" w:space="0"/>
              <w:right w:val="single" w:color="000000" w:sz="8" w:space="0"/>
            </w:tcBorders>
            <w:shd w:val="clear" w:color="auto" w:fill="auto"/>
            <w:vAlign w:val="center"/>
          </w:tcPr>
          <w:p w14:paraId="14D92C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健康联组</w:t>
            </w:r>
          </w:p>
        </w:tc>
        <w:tc>
          <w:tcPr>
            <w:tcW w:w="760" w:type="dxa"/>
            <w:tcBorders>
              <w:top w:val="single" w:color="000000" w:sz="8" w:space="0"/>
              <w:left w:val="single" w:color="000000" w:sz="8" w:space="0"/>
              <w:bottom w:val="single" w:color="000000" w:sz="4" w:space="0"/>
              <w:right w:val="single" w:color="000000" w:sz="8" w:space="0"/>
            </w:tcBorders>
            <w:shd w:val="clear" w:color="auto" w:fill="auto"/>
            <w:vAlign w:val="center"/>
          </w:tcPr>
          <w:p w14:paraId="1DE339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r>
      <w:tr w14:paraId="68C26C7D">
        <w:tblPrEx>
          <w:tblCellMar>
            <w:top w:w="0" w:type="dxa"/>
            <w:left w:w="108" w:type="dxa"/>
            <w:bottom w:w="0" w:type="dxa"/>
            <w:right w:w="108" w:type="dxa"/>
          </w:tblCellMar>
        </w:tblPrEx>
        <w:trPr>
          <w:trHeight w:val="682"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298AF3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z w:val="20"/>
                <w:szCs w:val="20"/>
                <w:u w:val="none"/>
                <w:lang w:val="en-US" w:eastAsia="zh-CN"/>
              </w:rPr>
            </w:pPr>
            <w:r>
              <w:rPr>
                <w:rFonts w:hint="eastAsia" w:ascii="宋体" w:hAnsi="宋体" w:cs="宋体"/>
                <w:b w:val="0"/>
                <w:bCs w:val="0"/>
                <w:i w:val="0"/>
                <w:iCs w:val="0"/>
                <w:color w:val="auto"/>
                <w:spacing w:val="0"/>
                <w:w w:val="100"/>
                <w:sz w:val="20"/>
                <w:szCs w:val="20"/>
                <w:vertAlign w:val="baseline"/>
                <w:lang w:val="en-US" w:eastAsia="zh-CN"/>
              </w:rPr>
              <w:t>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0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12月11日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B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协和红瓦幼儿园</w:t>
            </w: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B1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一、主题： “以童谣为载体：聚焦幼儿倾听习惯培养与课例实践研讨”</w:t>
            </w:r>
          </w:p>
          <w:p w14:paraId="239026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二、内容：</w:t>
            </w:r>
          </w:p>
          <w:p w14:paraId="7FD620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1.专题讲座：大班幼儿倾听习惯培养的童谣活动设计</w:t>
            </w:r>
          </w:p>
          <w:p w14:paraId="10BCB7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主讲人：胡佳英（双流区机关第一幼儿园 园长 中小学一级教师）</w:t>
            </w:r>
          </w:p>
          <w:p w14:paraId="794BB2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2.观摩课例：大班童谣《老鼠娶新娘》</w:t>
            </w:r>
          </w:p>
          <w:p w14:paraId="01D2BC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执教者：陈善萍（双流区协和红瓦幼儿园 教师 无职称）</w:t>
            </w:r>
          </w:p>
          <w:p w14:paraId="172F3E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3.小组研讨</w:t>
            </w:r>
          </w:p>
          <w:p w14:paraId="6EC61F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4.专家点评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74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双流区协和红瓦幼儿园</w:t>
            </w:r>
          </w:p>
          <w:p w14:paraId="3C523A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机关第一幼儿园</w:t>
            </w:r>
          </w:p>
          <w:p w14:paraId="381F66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A8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语言联组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18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r>
      <w:tr w14:paraId="2990ABE7">
        <w:tblPrEx>
          <w:tblCellMar>
            <w:top w:w="0" w:type="dxa"/>
            <w:left w:w="108" w:type="dxa"/>
            <w:bottom w:w="0" w:type="dxa"/>
            <w:right w:w="108" w:type="dxa"/>
          </w:tblCellMar>
        </w:tblPrEx>
        <w:trPr>
          <w:trHeight w:val="682"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5A5D0F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cs="宋体"/>
                <w:b w:val="0"/>
                <w:bCs w:val="0"/>
                <w:i w:val="0"/>
                <w:iCs w:val="0"/>
                <w:color w:val="auto"/>
                <w:spacing w:val="0"/>
                <w:w w:val="100"/>
                <w:sz w:val="20"/>
                <w:szCs w:val="20"/>
                <w:vertAlign w:val="baseline"/>
                <w:lang w:val="en-US" w:eastAsia="zh-CN"/>
              </w:rPr>
            </w:pPr>
            <w:r>
              <w:rPr>
                <w:rFonts w:hint="eastAsia" w:ascii="宋体" w:hAnsi="宋体" w:cs="宋体"/>
                <w:b w:val="0"/>
                <w:bCs w:val="0"/>
                <w:i w:val="0"/>
                <w:iCs w:val="0"/>
                <w:color w:val="auto"/>
                <w:spacing w:val="0"/>
                <w:w w:val="100"/>
                <w:sz w:val="20"/>
                <w:szCs w:val="20"/>
                <w:vertAlign w:val="baseline"/>
                <w:lang w:val="en-US" w:eastAsia="zh-CN"/>
              </w:rPr>
              <w:t>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A0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w:t>
            </w:r>
            <w:r>
              <w:rPr>
                <w:rFonts w:hint="eastAsia" w:ascii="宋体" w:hAnsi="宋体" w:cs="宋体"/>
                <w:b w:val="0"/>
                <w:bCs w:val="0"/>
                <w:i w:val="0"/>
                <w:iCs w:val="0"/>
                <w:color w:val="auto"/>
                <w:spacing w:val="0"/>
                <w:w w:val="100"/>
                <w:sz w:val="24"/>
                <w:szCs w:val="24"/>
                <w:vertAlign w:val="baseline"/>
                <w:lang w:val="en-US" w:eastAsia="zh-CN"/>
              </w:rPr>
              <w:t>2</w:t>
            </w:r>
            <w:r>
              <w:rPr>
                <w:rFonts w:hint="eastAsia" w:ascii="宋体" w:hAnsi="宋体" w:eastAsia="宋体" w:cs="宋体"/>
                <w:b w:val="0"/>
                <w:bCs w:val="0"/>
                <w:i w:val="0"/>
                <w:iCs w:val="0"/>
                <w:color w:val="auto"/>
                <w:spacing w:val="0"/>
                <w:w w:val="100"/>
                <w:sz w:val="24"/>
                <w:szCs w:val="24"/>
                <w:vertAlign w:val="baseline"/>
              </w:rPr>
              <w:t>月</w:t>
            </w:r>
            <w:r>
              <w:rPr>
                <w:rFonts w:hint="eastAsia" w:ascii="宋体" w:hAnsi="宋体" w:cs="宋体"/>
                <w:b w:val="0"/>
                <w:bCs w:val="0"/>
                <w:i w:val="0"/>
                <w:iCs w:val="0"/>
                <w:color w:val="auto"/>
                <w:spacing w:val="0"/>
                <w:w w:val="100"/>
                <w:sz w:val="24"/>
                <w:szCs w:val="24"/>
                <w:vertAlign w:val="baseline"/>
                <w:lang w:val="en-US" w:eastAsia="zh-CN"/>
              </w:rPr>
              <w:t>16</w:t>
            </w:r>
            <w:r>
              <w:rPr>
                <w:rFonts w:hint="eastAsia" w:ascii="宋体" w:hAnsi="宋体" w:eastAsia="宋体" w:cs="宋体"/>
                <w:b w:val="0"/>
                <w:bCs w:val="0"/>
                <w:i w:val="0"/>
                <w:iCs w:val="0"/>
                <w:color w:val="auto"/>
                <w:spacing w:val="0"/>
                <w:w w:val="100"/>
                <w:sz w:val="24"/>
                <w:szCs w:val="24"/>
                <w:vertAlign w:val="baseline"/>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9C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双流区</w:t>
            </w:r>
            <w:r>
              <w:rPr>
                <w:rFonts w:hint="eastAsia" w:ascii="宋体" w:hAnsi="宋体" w:eastAsia="宋体" w:cs="宋体"/>
                <w:b w:val="0"/>
                <w:bCs w:val="0"/>
                <w:i w:val="0"/>
                <w:iCs w:val="0"/>
                <w:color w:val="auto"/>
                <w:spacing w:val="0"/>
                <w:w w:val="100"/>
                <w:sz w:val="24"/>
                <w:szCs w:val="24"/>
                <w:vertAlign w:val="baseline"/>
                <w:lang w:val="en-US" w:eastAsia="zh-CN"/>
              </w:rPr>
              <w:t>西航港</w:t>
            </w:r>
            <w:r>
              <w:rPr>
                <w:rFonts w:hint="eastAsia" w:ascii="宋体" w:hAnsi="宋体" w:eastAsia="宋体" w:cs="宋体"/>
                <w:b w:val="0"/>
                <w:bCs w:val="0"/>
                <w:i w:val="0"/>
                <w:iCs w:val="0"/>
                <w:color w:val="auto"/>
                <w:spacing w:val="0"/>
                <w:w w:val="100"/>
                <w:sz w:val="24"/>
                <w:szCs w:val="24"/>
                <w:vertAlign w:val="baseline"/>
              </w:rPr>
              <w:t>星月幼儿园</w:t>
            </w: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4A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一、</w:t>
            </w:r>
            <w:r>
              <w:rPr>
                <w:rFonts w:hint="eastAsia" w:ascii="宋体" w:hAnsi="宋体" w:eastAsia="宋体" w:cs="宋体"/>
                <w:b w:val="0"/>
                <w:bCs w:val="0"/>
                <w:i w:val="0"/>
                <w:iCs w:val="0"/>
                <w:color w:val="auto"/>
                <w:spacing w:val="0"/>
                <w:w w:val="100"/>
                <w:sz w:val="24"/>
                <w:szCs w:val="24"/>
                <w:vertAlign w:val="baseline"/>
              </w:rPr>
              <w:t>主题：数学游戏在哪里</w:t>
            </w:r>
          </w:p>
          <w:p w14:paraId="2FE968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二、</w:t>
            </w:r>
            <w:r>
              <w:rPr>
                <w:rFonts w:hint="eastAsia" w:ascii="宋体" w:hAnsi="宋体" w:eastAsia="宋体" w:cs="宋体"/>
                <w:b w:val="0"/>
                <w:bCs w:val="0"/>
                <w:i w:val="0"/>
                <w:iCs w:val="0"/>
                <w:color w:val="auto"/>
                <w:spacing w:val="0"/>
                <w:w w:val="100"/>
                <w:sz w:val="24"/>
                <w:szCs w:val="24"/>
                <w:vertAlign w:val="baseline"/>
              </w:rPr>
              <w:t>内容</w:t>
            </w:r>
          </w:p>
          <w:p w14:paraId="11BD09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1.</w:t>
            </w:r>
            <w:r>
              <w:rPr>
                <w:rFonts w:hint="eastAsia" w:ascii="宋体" w:hAnsi="宋体" w:eastAsia="宋体" w:cs="宋体"/>
                <w:b w:val="0"/>
                <w:bCs w:val="0"/>
                <w:i w:val="0"/>
                <w:iCs w:val="0"/>
                <w:color w:val="auto"/>
                <w:spacing w:val="0"/>
                <w:w w:val="100"/>
                <w:sz w:val="24"/>
                <w:szCs w:val="24"/>
                <w:vertAlign w:val="baseline"/>
              </w:rPr>
              <w:t>前期小任务的实践反馈</w:t>
            </w:r>
          </w:p>
          <w:p w14:paraId="0FEBDE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主讲人：待定</w:t>
            </w:r>
          </w:p>
          <w:p w14:paraId="1E445E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i w:val="0"/>
                <w:iCs w:val="0"/>
                <w:color w:val="auto"/>
                <w:spacing w:val="0"/>
                <w:w w:val="100"/>
                <w:sz w:val="24"/>
                <w:szCs w:val="24"/>
                <w:vertAlign w:val="baseline"/>
                <w:lang w:val="en-US" w:eastAsia="zh-CN"/>
              </w:rPr>
              <w:t>2.</w:t>
            </w:r>
            <w:r>
              <w:rPr>
                <w:rFonts w:hint="eastAsia" w:ascii="宋体" w:hAnsi="宋体" w:eastAsia="宋体" w:cs="宋体"/>
                <w:b w:val="0"/>
                <w:bCs w:val="0"/>
                <w:i w:val="0"/>
                <w:iCs w:val="0"/>
                <w:color w:val="auto"/>
                <w:spacing w:val="0"/>
                <w:w w:val="100"/>
                <w:sz w:val="24"/>
                <w:szCs w:val="24"/>
                <w:vertAlign w:val="baseline"/>
              </w:rPr>
              <w:t>专题讲座+现场教研</w:t>
            </w:r>
            <w:r>
              <w:rPr>
                <w:rFonts w:hint="eastAsia" w:ascii="宋体" w:hAnsi="宋体" w:cs="宋体"/>
                <w:b w:val="0"/>
                <w:bCs w:val="0"/>
                <w:i w:val="0"/>
                <w:iCs w:val="0"/>
                <w:color w:val="auto"/>
                <w:spacing w:val="0"/>
                <w:w w:val="100"/>
                <w:sz w:val="24"/>
                <w:szCs w:val="24"/>
                <w:vertAlign w:val="baseline"/>
                <w:lang w:eastAsia="zh-CN"/>
              </w:rPr>
              <w:t>《</w:t>
            </w:r>
            <w:r>
              <w:rPr>
                <w:rFonts w:hint="eastAsia" w:ascii="宋体" w:hAnsi="宋体" w:cs="宋体"/>
                <w:b w:val="0"/>
                <w:bCs w:val="0"/>
                <w:i w:val="0"/>
                <w:iCs w:val="0"/>
                <w:color w:val="auto"/>
                <w:spacing w:val="0"/>
                <w:w w:val="100"/>
                <w:sz w:val="24"/>
                <w:szCs w:val="24"/>
                <w:vertAlign w:val="baseline"/>
                <w:lang w:val="en-US" w:eastAsia="zh-CN"/>
              </w:rPr>
              <w:t>生活中可以运用的“数学”材料</w:t>
            </w:r>
            <w:r>
              <w:rPr>
                <w:rFonts w:hint="eastAsia" w:ascii="宋体" w:hAnsi="宋体" w:cs="宋体"/>
                <w:b w:val="0"/>
                <w:bCs w:val="0"/>
                <w:i w:val="0"/>
                <w:iCs w:val="0"/>
                <w:color w:val="auto"/>
                <w:spacing w:val="0"/>
                <w:w w:val="100"/>
                <w:sz w:val="24"/>
                <w:szCs w:val="24"/>
                <w:vertAlign w:val="baseline"/>
                <w:lang w:eastAsia="zh-CN"/>
              </w:rPr>
              <w:t>》</w:t>
            </w:r>
          </w:p>
          <w:p w14:paraId="4EE6C4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主讲人：谭婷婷（</w:t>
            </w:r>
            <w:r>
              <w:rPr>
                <w:rFonts w:hint="eastAsia" w:ascii="宋体" w:hAnsi="宋体" w:eastAsia="宋体" w:cs="宋体"/>
                <w:b w:val="0"/>
                <w:bCs w:val="0"/>
                <w:i w:val="0"/>
                <w:iCs w:val="0"/>
                <w:color w:val="auto"/>
                <w:spacing w:val="0"/>
                <w:w w:val="100"/>
                <w:sz w:val="24"/>
                <w:szCs w:val="24"/>
                <w:vertAlign w:val="baseline"/>
                <w:lang w:val="en-US" w:eastAsia="zh-CN"/>
              </w:rPr>
              <w:t>双流区西航港</w:t>
            </w:r>
            <w:r>
              <w:rPr>
                <w:rFonts w:hint="eastAsia" w:ascii="宋体" w:hAnsi="宋体" w:eastAsia="宋体" w:cs="宋体"/>
                <w:b w:val="0"/>
                <w:bCs w:val="0"/>
                <w:i w:val="0"/>
                <w:iCs w:val="0"/>
                <w:color w:val="auto"/>
                <w:spacing w:val="0"/>
                <w:w w:val="100"/>
                <w:sz w:val="24"/>
                <w:szCs w:val="24"/>
                <w:vertAlign w:val="baseline"/>
              </w:rPr>
              <w:t>星月幼儿园</w:t>
            </w:r>
            <w:r>
              <w:rPr>
                <w:rFonts w:hint="eastAsia" w:ascii="宋体" w:hAnsi="宋体" w:eastAsia="宋体" w:cs="宋体"/>
                <w:b w:val="0"/>
                <w:bCs w:val="0"/>
                <w:i w:val="0"/>
                <w:iCs w:val="0"/>
                <w:color w:val="auto"/>
                <w:spacing w:val="0"/>
                <w:w w:val="100"/>
                <w:sz w:val="24"/>
                <w:szCs w:val="24"/>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中小学二级教师）</w:t>
            </w:r>
          </w:p>
          <w:p w14:paraId="01BF25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i w:val="0"/>
                <w:iCs w:val="0"/>
                <w:color w:val="auto"/>
                <w:spacing w:val="0"/>
                <w:w w:val="100"/>
                <w:sz w:val="24"/>
                <w:szCs w:val="24"/>
                <w:vertAlign w:val="baseline"/>
                <w:lang w:val="en-US" w:eastAsia="zh-CN"/>
              </w:rPr>
              <w:t>3.</w:t>
            </w:r>
            <w:r>
              <w:rPr>
                <w:rFonts w:hint="eastAsia" w:ascii="宋体" w:hAnsi="宋体" w:eastAsia="宋体" w:cs="宋体"/>
                <w:b w:val="0"/>
                <w:bCs w:val="0"/>
                <w:i w:val="0"/>
                <w:iCs w:val="0"/>
                <w:color w:val="auto"/>
                <w:spacing w:val="0"/>
                <w:w w:val="100"/>
                <w:sz w:val="24"/>
                <w:szCs w:val="24"/>
                <w:vertAlign w:val="baseline"/>
              </w:rPr>
              <w:t>游戏现场+教师分析、现场教师分析</w:t>
            </w:r>
            <w:r>
              <w:rPr>
                <w:rFonts w:hint="eastAsia" w:ascii="宋体" w:hAnsi="宋体" w:cs="宋体"/>
                <w:b w:val="0"/>
                <w:bCs w:val="0"/>
                <w:i w:val="0"/>
                <w:iCs w:val="0"/>
                <w:color w:val="auto"/>
                <w:spacing w:val="0"/>
                <w:w w:val="100"/>
                <w:sz w:val="24"/>
                <w:szCs w:val="24"/>
                <w:vertAlign w:val="baseline"/>
                <w:lang w:eastAsia="zh-CN"/>
              </w:rPr>
              <w:t>《</w:t>
            </w:r>
            <w:r>
              <w:rPr>
                <w:rFonts w:hint="eastAsia" w:ascii="宋体" w:hAnsi="宋体" w:cs="宋体"/>
                <w:b w:val="0"/>
                <w:bCs w:val="0"/>
                <w:i w:val="0"/>
                <w:iCs w:val="0"/>
                <w:color w:val="auto"/>
                <w:spacing w:val="0"/>
                <w:w w:val="100"/>
                <w:sz w:val="24"/>
                <w:szCs w:val="24"/>
                <w:vertAlign w:val="baseline"/>
                <w:lang w:val="en-US" w:eastAsia="zh-CN"/>
              </w:rPr>
              <w:t>生活+游戏，我的数学指导尝试</w:t>
            </w:r>
            <w:r>
              <w:rPr>
                <w:rFonts w:hint="eastAsia" w:ascii="宋体" w:hAnsi="宋体" w:cs="宋体"/>
                <w:b w:val="0"/>
                <w:bCs w:val="0"/>
                <w:i w:val="0"/>
                <w:iCs w:val="0"/>
                <w:color w:val="auto"/>
                <w:spacing w:val="0"/>
                <w:w w:val="100"/>
                <w:sz w:val="24"/>
                <w:szCs w:val="24"/>
                <w:vertAlign w:val="baseline"/>
                <w:lang w:eastAsia="zh-CN"/>
              </w:rPr>
              <w:t>》</w:t>
            </w:r>
          </w:p>
          <w:p w14:paraId="6C19AC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firstLine="240" w:firstLineChars="100"/>
              <w:jc w:val="left"/>
              <w:textAlignment w:val="auto"/>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主讲人：李欣（川大空港幼儿园</w:t>
            </w:r>
            <w:r>
              <w:rPr>
                <w:rFonts w:hint="eastAsia" w:ascii="宋体" w:hAnsi="宋体" w:eastAsia="宋体" w:cs="宋体"/>
                <w:b w:val="0"/>
                <w:bCs w:val="0"/>
                <w:i w:val="0"/>
                <w:iCs w:val="0"/>
                <w:color w:val="auto"/>
                <w:spacing w:val="0"/>
                <w:w w:val="100"/>
                <w:sz w:val="24"/>
                <w:szCs w:val="24"/>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中小学二级教师）</w:t>
            </w:r>
          </w:p>
          <w:p w14:paraId="5DFDBE67">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218" w:firstLineChars="91"/>
              <w:textAlignment w:val="auto"/>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4.小组研讨</w:t>
            </w:r>
          </w:p>
          <w:p w14:paraId="3724E7E9">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218" w:firstLineChars="91"/>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color w:val="auto"/>
                <w:kern w:val="0"/>
                <w:sz w:val="24"/>
                <w:szCs w:val="24"/>
                <w:lang w:val="en-US" w:eastAsia="zh-CN"/>
              </w:rPr>
              <w:t>5.专家点评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63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四川大学空港幼儿园</w:t>
            </w:r>
          </w:p>
          <w:p w14:paraId="45AC9F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西航港星月幼儿园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03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数学联组</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4C1D6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1"/>
                <w:szCs w:val="21"/>
                <w:vertAlign w:val="baseline"/>
              </w:rPr>
              <w:t> </w:t>
            </w:r>
          </w:p>
        </w:tc>
      </w:tr>
      <w:tr w14:paraId="18D72469">
        <w:tblPrEx>
          <w:tblCellMar>
            <w:top w:w="0" w:type="dxa"/>
            <w:left w:w="108" w:type="dxa"/>
            <w:bottom w:w="0" w:type="dxa"/>
            <w:right w:w="108" w:type="dxa"/>
          </w:tblCellMar>
        </w:tblPrEx>
        <w:trPr>
          <w:trHeight w:val="660"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281DBC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ascii="宋体" w:hAnsi="宋体" w:cs="宋体"/>
                <w:b w:val="0"/>
                <w:bCs w:val="0"/>
                <w:i w:val="0"/>
                <w:iCs w:val="0"/>
                <w:color w:val="auto"/>
                <w:sz w:val="20"/>
                <w:szCs w:val="20"/>
                <w:u w:val="none"/>
                <w:lang w:val="en-US" w:eastAsia="zh-CN"/>
              </w:rPr>
            </w:pPr>
            <w:r>
              <w:rPr>
                <w:rFonts w:hint="eastAsia" w:ascii="宋体" w:hAnsi="宋体" w:cs="宋体"/>
                <w:b w:val="0"/>
                <w:bCs w:val="0"/>
                <w:i w:val="0"/>
                <w:iCs w:val="0"/>
                <w:color w:val="auto"/>
                <w:spacing w:val="0"/>
                <w:w w:val="100"/>
                <w:sz w:val="20"/>
                <w:szCs w:val="20"/>
                <w:vertAlign w:val="baseline"/>
                <w:lang w:val="en-US" w:eastAsia="zh-CN"/>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7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12月</w:t>
            </w:r>
            <w:r>
              <w:rPr>
                <w:rFonts w:hint="eastAsia" w:ascii="宋体" w:hAnsi="宋体" w:cs="宋体"/>
                <w:b w:val="0"/>
                <w:bCs w:val="0"/>
                <w:i w:val="0"/>
                <w:iCs w:val="0"/>
                <w:color w:val="auto"/>
                <w:spacing w:val="0"/>
                <w:w w:val="100"/>
                <w:sz w:val="24"/>
                <w:szCs w:val="24"/>
                <w:vertAlign w:val="baseline"/>
                <w:lang w:val="en-US" w:eastAsia="zh-CN"/>
              </w:rPr>
              <w:t>16</w:t>
            </w:r>
            <w:r>
              <w:rPr>
                <w:rFonts w:hint="eastAsia" w:ascii="宋体" w:hAnsi="宋体" w:eastAsia="宋体" w:cs="宋体"/>
                <w:b w:val="0"/>
                <w:bCs w:val="0"/>
                <w:i w:val="0"/>
                <w:iCs w:val="0"/>
                <w:color w:val="auto"/>
                <w:spacing w:val="0"/>
                <w:w w:val="100"/>
                <w:sz w:val="24"/>
                <w:szCs w:val="24"/>
                <w:vertAlign w:val="baseline"/>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DB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成都天府国际</w:t>
            </w:r>
            <w:r>
              <w:rPr>
                <w:rFonts w:hint="eastAsia" w:ascii="宋体" w:hAnsi="宋体" w:eastAsia="宋体" w:cs="宋体"/>
                <w:b w:val="0"/>
                <w:bCs w:val="0"/>
                <w:i w:val="0"/>
                <w:iCs w:val="0"/>
                <w:color w:val="auto"/>
                <w:spacing w:val="0"/>
                <w:w w:val="100"/>
                <w:sz w:val="24"/>
                <w:szCs w:val="24"/>
                <w:vertAlign w:val="baseline"/>
              </w:rPr>
              <w:t>生物城诺博幼儿园</w:t>
            </w: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35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一、主题：从“不会捏”到“趣玩泥”——基于传统文化幼儿园泥塑活动的实践研究</w:t>
            </w:r>
          </w:p>
          <w:p w14:paraId="5ACBBA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二、内容：</w:t>
            </w:r>
          </w:p>
          <w:p w14:paraId="026921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1.专题讲座：《从“不会捏”到“趣玩泥”——基于传统文化幼儿园泥塑活动的实践研究》</w:t>
            </w:r>
          </w:p>
          <w:p w14:paraId="037E91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主讲人：李兰琼（双流实验幼儿园港都街分园 中小学二级教师）</w:t>
            </w:r>
          </w:p>
          <w:p w14:paraId="7708BF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2.大班泥塑活动现场观摩：《打造我的“秦汉”陶罐》</w:t>
            </w:r>
          </w:p>
          <w:p w14:paraId="02B326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执教者：郝玉（</w:t>
            </w:r>
            <w:r>
              <w:rPr>
                <w:rFonts w:hint="eastAsia" w:ascii="宋体" w:hAnsi="宋体" w:eastAsia="宋体" w:cs="宋体"/>
                <w:b w:val="0"/>
                <w:bCs w:val="0"/>
                <w:i w:val="0"/>
                <w:iCs w:val="0"/>
                <w:color w:val="auto"/>
                <w:spacing w:val="0"/>
                <w:w w:val="100"/>
                <w:sz w:val="24"/>
                <w:szCs w:val="24"/>
                <w:vertAlign w:val="baseline"/>
                <w:lang w:val="en-US" w:eastAsia="zh-CN"/>
              </w:rPr>
              <w:t>成都天府国际</w:t>
            </w:r>
            <w:r>
              <w:rPr>
                <w:rFonts w:hint="eastAsia" w:ascii="宋体" w:hAnsi="宋体" w:eastAsia="宋体" w:cs="宋体"/>
                <w:b w:val="0"/>
                <w:bCs w:val="0"/>
                <w:i w:val="0"/>
                <w:iCs w:val="0"/>
                <w:color w:val="auto"/>
                <w:spacing w:val="0"/>
                <w:w w:val="100"/>
                <w:sz w:val="24"/>
                <w:szCs w:val="24"/>
                <w:vertAlign w:val="baseline"/>
              </w:rPr>
              <w:t>生物城诺博幼儿园 中小学二级教师）</w:t>
            </w:r>
          </w:p>
          <w:p w14:paraId="523184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3.小组研讨</w:t>
            </w:r>
          </w:p>
          <w:p w14:paraId="596EBC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4.专家点评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BD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lang w:val="en-US" w:eastAsia="zh-CN"/>
              </w:rPr>
              <w:t>成都天府国际</w:t>
            </w:r>
            <w:r>
              <w:rPr>
                <w:rFonts w:hint="eastAsia" w:ascii="宋体" w:hAnsi="宋体" w:eastAsia="宋体" w:cs="宋体"/>
                <w:b w:val="0"/>
                <w:bCs w:val="0"/>
                <w:i w:val="0"/>
                <w:iCs w:val="0"/>
                <w:color w:val="auto"/>
                <w:spacing w:val="0"/>
                <w:w w:val="100"/>
                <w:sz w:val="24"/>
                <w:szCs w:val="24"/>
                <w:vertAlign w:val="baseline"/>
              </w:rPr>
              <w:t>生物城诺博幼儿园</w:t>
            </w:r>
          </w:p>
          <w:p w14:paraId="52FDD7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双流区实验幼儿园港都街分园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E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美术</w:t>
            </w:r>
            <w:r>
              <w:rPr>
                <w:rFonts w:hint="eastAsia" w:ascii="宋体" w:hAnsi="宋体" w:cs="宋体"/>
                <w:b w:val="0"/>
                <w:bCs w:val="0"/>
                <w:i w:val="0"/>
                <w:iCs w:val="0"/>
                <w:color w:val="auto"/>
                <w:spacing w:val="0"/>
                <w:w w:val="100"/>
                <w:sz w:val="24"/>
                <w:szCs w:val="24"/>
                <w:vertAlign w:val="baseline"/>
                <w:lang w:val="en-US" w:eastAsia="zh-CN"/>
              </w:rPr>
              <w:t>联</w:t>
            </w:r>
            <w:r>
              <w:rPr>
                <w:rFonts w:hint="eastAsia" w:ascii="宋体" w:hAnsi="宋体" w:eastAsia="宋体" w:cs="宋体"/>
                <w:b w:val="0"/>
                <w:bCs w:val="0"/>
                <w:i w:val="0"/>
                <w:iCs w:val="0"/>
                <w:color w:val="auto"/>
                <w:spacing w:val="0"/>
                <w:w w:val="100"/>
                <w:sz w:val="24"/>
                <w:szCs w:val="24"/>
                <w:vertAlign w:val="baseline"/>
              </w:rPr>
              <w:t>组</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D9650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kern w:val="2"/>
                <w:sz w:val="21"/>
                <w:szCs w:val="21"/>
                <w:vertAlign w:val="baseline"/>
                <w:lang w:val="en-US" w:eastAsia="zh-CN" w:bidi="ar-SA"/>
              </w:rPr>
            </w:pPr>
          </w:p>
        </w:tc>
      </w:tr>
      <w:tr w14:paraId="61CED243">
        <w:tblPrEx>
          <w:tblCellMar>
            <w:top w:w="0" w:type="dxa"/>
            <w:left w:w="108" w:type="dxa"/>
            <w:bottom w:w="0" w:type="dxa"/>
            <w:right w:w="108" w:type="dxa"/>
          </w:tblCellMar>
        </w:tblPrEx>
        <w:trPr>
          <w:trHeight w:val="660"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522A9D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cs="宋体"/>
                <w:b w:val="0"/>
                <w:bCs w:val="0"/>
                <w:i w:val="0"/>
                <w:iCs w:val="0"/>
                <w:color w:val="auto"/>
                <w:spacing w:val="0"/>
                <w:w w:val="100"/>
                <w:sz w:val="20"/>
                <w:szCs w:val="20"/>
                <w:vertAlign w:val="baseline"/>
                <w:lang w:val="en-US" w:eastAsia="zh-CN"/>
              </w:rPr>
            </w:pPr>
            <w:r>
              <w:rPr>
                <w:rFonts w:hint="eastAsia" w:ascii="宋体" w:hAnsi="宋体" w:cs="宋体"/>
                <w:b w:val="0"/>
                <w:bCs w:val="0"/>
                <w:i w:val="0"/>
                <w:iCs w:val="0"/>
                <w:color w:val="auto"/>
                <w:spacing w:val="0"/>
                <w:w w:val="100"/>
                <w:sz w:val="20"/>
                <w:szCs w:val="20"/>
                <w:vertAlign w:val="baseline"/>
                <w:lang w:val="en-US" w:eastAsia="zh-CN"/>
              </w:rPr>
              <w:t>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E0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12月</w:t>
            </w:r>
            <w:r>
              <w:rPr>
                <w:rFonts w:hint="eastAsia" w:ascii="宋体" w:hAnsi="宋体" w:cs="宋体"/>
                <w:b w:val="0"/>
                <w:bCs w:val="0"/>
                <w:i w:val="0"/>
                <w:iCs w:val="0"/>
                <w:color w:val="auto"/>
                <w:spacing w:val="0"/>
                <w:w w:val="100"/>
                <w:sz w:val="24"/>
                <w:szCs w:val="24"/>
                <w:vertAlign w:val="baseline"/>
                <w:lang w:val="en-US" w:eastAsia="zh-CN"/>
              </w:rPr>
              <w:t>18</w:t>
            </w:r>
            <w:r>
              <w:rPr>
                <w:rFonts w:hint="eastAsia" w:ascii="宋体" w:hAnsi="宋体" w:eastAsia="宋体" w:cs="宋体"/>
                <w:b w:val="0"/>
                <w:bCs w:val="0"/>
                <w:i w:val="0"/>
                <w:iCs w:val="0"/>
                <w:color w:val="auto"/>
                <w:spacing w:val="0"/>
                <w:w w:val="100"/>
                <w:sz w:val="24"/>
                <w:szCs w:val="24"/>
                <w:vertAlign w:val="baseline"/>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0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双流区通江幼儿园</w:t>
            </w: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EC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一、主题：大班科学区光影游戏中幼儿深度探究能力培养与支持策略研究</w:t>
            </w:r>
          </w:p>
          <w:p w14:paraId="63A74C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二、内容</w:t>
            </w:r>
          </w:p>
          <w:p w14:paraId="2E78AD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1.专题讲座：《追随光，遇见影——支持大班幼儿在科学区走向深度探究的思与行》</w:t>
            </w:r>
          </w:p>
          <w:p w14:paraId="1738DE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 xml:space="preserve">主讲人：周莉（双流区通江幼儿园 </w:t>
            </w:r>
            <w:r>
              <w:rPr>
                <w:rFonts w:hint="eastAsia" w:ascii="宋体" w:hAnsi="宋体" w:eastAsia="宋体" w:cs="宋体"/>
                <w:b w:val="0"/>
                <w:bCs w:val="0"/>
                <w:i w:val="0"/>
                <w:iCs w:val="0"/>
                <w:color w:val="auto"/>
                <w:spacing w:val="0"/>
                <w:w w:val="100"/>
                <w:sz w:val="24"/>
                <w:szCs w:val="24"/>
                <w:vertAlign w:val="baseline"/>
                <w:lang w:val="en-US" w:eastAsia="zh-CN"/>
              </w:rPr>
              <w:t>中小学</w:t>
            </w:r>
            <w:r>
              <w:rPr>
                <w:rFonts w:hint="eastAsia" w:ascii="宋体" w:hAnsi="宋体" w:eastAsia="宋体" w:cs="宋体"/>
                <w:b w:val="0"/>
                <w:bCs w:val="0"/>
                <w:i w:val="0"/>
                <w:iCs w:val="0"/>
                <w:color w:val="auto"/>
                <w:spacing w:val="0"/>
                <w:w w:val="100"/>
                <w:sz w:val="24"/>
                <w:szCs w:val="24"/>
                <w:vertAlign w:val="baseline"/>
              </w:rPr>
              <w:t>高级教师）</w:t>
            </w:r>
          </w:p>
          <w:p w14:paraId="248E98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2.大二班光影科学区现场观摩</w:t>
            </w:r>
          </w:p>
          <w:p w14:paraId="0757C6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 xml:space="preserve">执教者：易巧 （双流区通江幼儿园 </w:t>
            </w:r>
            <w:r>
              <w:rPr>
                <w:rFonts w:hint="eastAsia" w:ascii="宋体" w:hAnsi="宋体" w:eastAsia="宋体" w:cs="宋体"/>
                <w:b w:val="0"/>
                <w:bCs w:val="0"/>
                <w:i w:val="0"/>
                <w:iCs w:val="0"/>
                <w:color w:val="auto"/>
                <w:spacing w:val="0"/>
                <w:w w:val="100"/>
                <w:sz w:val="24"/>
                <w:szCs w:val="24"/>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中小学二级教师）</w:t>
            </w:r>
          </w:p>
          <w:p w14:paraId="09E927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3.互动式教研：《从“好玩”到“探秘”：大班光影游戏中幼儿探究行为的层次分析与支持导向》</w:t>
            </w:r>
          </w:p>
          <w:p w14:paraId="7050ED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 xml:space="preserve">主讲人：刘娟（双流区通江幼儿园 </w:t>
            </w:r>
            <w:r>
              <w:rPr>
                <w:rFonts w:hint="eastAsia" w:ascii="宋体" w:hAnsi="宋体" w:eastAsia="宋体" w:cs="宋体"/>
                <w:b w:val="0"/>
                <w:bCs w:val="0"/>
                <w:i w:val="0"/>
                <w:iCs w:val="0"/>
                <w:color w:val="auto"/>
                <w:spacing w:val="0"/>
                <w:w w:val="100"/>
                <w:sz w:val="24"/>
                <w:szCs w:val="24"/>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中小学二级教师）</w:t>
            </w:r>
          </w:p>
          <w:p w14:paraId="074E42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4.专家点评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F8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双流区通江幼儿园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E0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科学联组</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67DE1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1"/>
                <w:szCs w:val="21"/>
                <w:vertAlign w:val="baseline"/>
              </w:rPr>
              <w:t> </w:t>
            </w:r>
          </w:p>
        </w:tc>
      </w:tr>
      <w:tr w14:paraId="2A15472D">
        <w:tblPrEx>
          <w:tblCellMar>
            <w:top w:w="0" w:type="dxa"/>
            <w:left w:w="108" w:type="dxa"/>
            <w:bottom w:w="0" w:type="dxa"/>
            <w:right w:w="108" w:type="dxa"/>
          </w:tblCellMar>
        </w:tblPrEx>
        <w:trPr>
          <w:trHeight w:val="660"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38C3A2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cs="宋体"/>
                <w:b w:val="0"/>
                <w:bCs w:val="0"/>
                <w:i w:val="0"/>
                <w:iCs w:val="0"/>
                <w:color w:val="auto"/>
                <w:spacing w:val="0"/>
                <w:w w:val="100"/>
                <w:sz w:val="20"/>
                <w:szCs w:val="20"/>
                <w:vertAlign w:val="baseline"/>
                <w:lang w:val="en-US" w:eastAsia="zh-CN"/>
              </w:rPr>
            </w:pPr>
            <w:bookmarkStart w:id="0" w:name="_GoBack" w:colFirst="1" w:colLast="6"/>
            <w:r>
              <w:rPr>
                <w:rFonts w:hint="eastAsia" w:ascii="宋体" w:hAnsi="宋体" w:cs="宋体"/>
                <w:b w:val="0"/>
                <w:bCs w:val="0"/>
                <w:i w:val="0"/>
                <w:iCs w:val="0"/>
                <w:color w:val="auto"/>
                <w:spacing w:val="0"/>
                <w:w w:val="100"/>
                <w:sz w:val="20"/>
                <w:szCs w:val="20"/>
                <w:vertAlign w:val="baseline"/>
                <w:lang w:val="en-US" w:eastAsia="zh-CN"/>
              </w:rPr>
              <w:t>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1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rPr>
              <w:t>12月23日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B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 xml:space="preserve"> 双流区通江幼儿园 </w:t>
            </w: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61F">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一、主题：从“旁观者”到“引导者”：中班角色游戏中教师如何支持幼儿社会交往能力的提升</w:t>
            </w:r>
          </w:p>
          <w:p w14:paraId="06F555D3">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二、内容：</w:t>
            </w:r>
          </w:p>
          <w:p w14:paraId="3C86ED3B">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 xml:space="preserve">  1.</w:t>
            </w:r>
            <w:r>
              <w:rPr>
                <w:rFonts w:hint="eastAsia" w:ascii="宋体" w:hAnsi="宋体" w:cs="宋体"/>
                <w:b w:val="0"/>
                <w:bCs w:val="0"/>
                <w:i w:val="0"/>
                <w:iCs w:val="0"/>
                <w:color w:val="auto"/>
                <w:sz w:val="24"/>
                <w:szCs w:val="24"/>
                <w:u w:val="none"/>
                <w:lang w:val="en-US" w:eastAsia="zh-CN"/>
              </w:rPr>
              <w:t>案例分享：</w:t>
            </w:r>
            <w:r>
              <w:rPr>
                <w:rFonts w:hint="eastAsia" w:ascii="宋体" w:hAnsi="宋体" w:eastAsia="宋体" w:cs="宋体"/>
                <w:b w:val="0"/>
                <w:bCs w:val="0"/>
                <w:i w:val="0"/>
                <w:iCs w:val="0"/>
                <w:color w:val="auto"/>
                <w:sz w:val="24"/>
                <w:szCs w:val="24"/>
                <w:u w:val="none"/>
              </w:rPr>
              <w:t>《“冲突制造者”的蜕变》</w:t>
            </w:r>
          </w:p>
          <w:p w14:paraId="3F80AD90">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主讲人：胡露丹（空港四幼</w:t>
            </w:r>
            <w:r>
              <w:rPr>
                <w:rFonts w:hint="eastAsia" w:ascii="宋体" w:hAnsi="宋体" w:cs="宋体"/>
                <w:b w:val="0"/>
                <w:bCs w:val="0"/>
                <w:i w:val="0"/>
                <w:iCs w:val="0"/>
                <w:color w:val="auto"/>
                <w:sz w:val="24"/>
                <w:szCs w:val="24"/>
                <w:u w:val="none"/>
                <w:lang w:val="en-US" w:eastAsia="zh-CN"/>
              </w:rPr>
              <w:t xml:space="preserve"> </w:t>
            </w:r>
            <w:r>
              <w:rPr>
                <w:rFonts w:hint="eastAsia" w:ascii="宋体" w:hAnsi="宋体" w:eastAsia="宋体" w:cs="宋体"/>
                <w:b w:val="0"/>
                <w:bCs w:val="0"/>
                <w:i w:val="0"/>
                <w:iCs w:val="0"/>
                <w:color w:val="auto"/>
                <w:sz w:val="24"/>
                <w:szCs w:val="24"/>
                <w:u w:val="none"/>
              </w:rPr>
              <w:t>无职称）</w:t>
            </w:r>
          </w:p>
          <w:p w14:paraId="6860AFCB">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 xml:space="preserve">  2.游戏现场观摩：中班户外角色游戏</w:t>
            </w:r>
          </w:p>
          <w:p w14:paraId="626E1623">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执教者：赵怡（通江幼儿园  无职称）</w:t>
            </w:r>
          </w:p>
          <w:p w14:paraId="0DB299D0">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 xml:space="preserve">  3.小组研讨</w:t>
            </w:r>
            <w:r>
              <w:rPr>
                <w:rFonts w:hint="eastAsia" w:ascii="宋体" w:hAnsi="宋体" w:cs="宋体"/>
                <w:b w:val="0"/>
                <w:bCs w:val="0"/>
                <w:i w:val="0"/>
                <w:iCs w:val="0"/>
                <w:color w:val="auto"/>
                <w:sz w:val="24"/>
                <w:szCs w:val="24"/>
                <w:u w:val="none"/>
                <w:lang w:eastAsia="zh-CN"/>
              </w:rPr>
              <w:t>：</w:t>
            </w:r>
            <w:r>
              <w:rPr>
                <w:rFonts w:hint="eastAsia" w:ascii="宋体" w:hAnsi="宋体" w:eastAsia="宋体" w:cs="宋体"/>
                <w:b w:val="0"/>
                <w:bCs w:val="0"/>
                <w:i w:val="0"/>
                <w:iCs w:val="0"/>
                <w:color w:val="auto"/>
                <w:sz w:val="24"/>
                <w:szCs w:val="24"/>
                <w:u w:val="none"/>
              </w:rPr>
              <w:t>《看见“经验”在游戏中的活力量——中班角色游戏支持幼儿交往能的提升》</w:t>
            </w:r>
          </w:p>
          <w:p w14:paraId="08719B5E">
            <w:pPr>
              <w:pStyle w:val="4"/>
              <w:keepNext w:val="0"/>
              <w:keepLines w:val="0"/>
              <w:widowControl/>
              <w:suppressLineNumbers w:val="0"/>
              <w:spacing w:before="0" w:beforeAutospacing="0" w:after="0" w:afterAutospacing="0" w:line="300" w:lineRule="exact"/>
              <w:ind w:left="0" w:leftChars="0" w:right="0" w:rightChars="0" w:firstLine="249" w:firstLineChars="104"/>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组织者:彭婉蒂（通江幼儿园 无职称）</w:t>
            </w:r>
          </w:p>
          <w:p w14:paraId="191670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z w:val="24"/>
                <w:szCs w:val="24"/>
                <w:u w:val="none"/>
              </w:rPr>
              <w:t xml:space="preserve">  4.专家点评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C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双流区通江幼儿园</w:t>
            </w:r>
          </w:p>
          <w:p w14:paraId="32D2B1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空港第四幼儿园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75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rPr>
              <w:t>社会联组</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B1B76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kern w:val="2"/>
                <w:sz w:val="21"/>
                <w:szCs w:val="21"/>
                <w:vertAlign w:val="baseline"/>
                <w:lang w:val="en-US" w:eastAsia="zh-CN" w:bidi="ar-SA"/>
              </w:rPr>
            </w:pPr>
          </w:p>
        </w:tc>
      </w:tr>
      <w:bookmarkEnd w:id="0"/>
      <w:tr w14:paraId="7C665C2F">
        <w:tblPrEx>
          <w:tblCellMar>
            <w:top w:w="0" w:type="dxa"/>
            <w:left w:w="108" w:type="dxa"/>
            <w:bottom w:w="0" w:type="dxa"/>
            <w:right w:w="108" w:type="dxa"/>
          </w:tblCellMar>
        </w:tblPrEx>
        <w:trPr>
          <w:trHeight w:val="660"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21BB22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cs="宋体"/>
                <w:b w:val="0"/>
                <w:bCs w:val="0"/>
                <w:i w:val="0"/>
                <w:iCs w:val="0"/>
                <w:color w:val="auto"/>
                <w:spacing w:val="0"/>
                <w:w w:val="100"/>
                <w:sz w:val="20"/>
                <w:szCs w:val="20"/>
                <w:vertAlign w:val="baseline"/>
                <w:lang w:val="en-US" w:eastAsia="zh-CN"/>
              </w:rPr>
            </w:pPr>
            <w:r>
              <w:rPr>
                <w:rFonts w:hint="eastAsia" w:ascii="宋体" w:hAnsi="宋体" w:cs="宋体"/>
                <w:b w:val="0"/>
                <w:bCs w:val="0"/>
                <w:i w:val="0"/>
                <w:iCs w:val="0"/>
                <w:color w:val="auto"/>
                <w:spacing w:val="0"/>
                <w:w w:val="100"/>
                <w:sz w:val="20"/>
                <w:szCs w:val="20"/>
                <w:vertAlign w:val="baseline"/>
                <w:lang w:val="en-US" w:eastAsia="zh-CN"/>
              </w:rPr>
              <w:t>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F7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12月</w:t>
            </w:r>
            <w:r>
              <w:rPr>
                <w:rFonts w:hint="eastAsia" w:ascii="宋体" w:hAnsi="宋体" w:cs="宋体"/>
                <w:b w:val="0"/>
                <w:bCs w:val="0"/>
                <w:i w:val="0"/>
                <w:iCs w:val="0"/>
                <w:color w:val="auto"/>
                <w:spacing w:val="0"/>
                <w:w w:val="100"/>
                <w:sz w:val="24"/>
                <w:szCs w:val="24"/>
                <w:vertAlign w:val="baseline"/>
                <w:lang w:val="en-US" w:eastAsia="zh-CN"/>
              </w:rPr>
              <w:t>25</w:t>
            </w:r>
            <w:r>
              <w:rPr>
                <w:rFonts w:hint="eastAsia" w:ascii="宋体" w:hAnsi="宋体" w:eastAsia="宋体" w:cs="宋体"/>
                <w:b w:val="0"/>
                <w:bCs w:val="0"/>
                <w:i w:val="0"/>
                <w:iCs w:val="0"/>
                <w:color w:val="auto"/>
                <w:spacing w:val="0"/>
                <w:w w:val="100"/>
                <w:sz w:val="24"/>
                <w:szCs w:val="24"/>
                <w:vertAlign w:val="baseline"/>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9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p>
          <w:p w14:paraId="645EFD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p>
          <w:p w14:paraId="4B8B6E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实验第三幼儿园</w:t>
            </w:r>
          </w:p>
          <w:p w14:paraId="4BC8E5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9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一、主题：《基于自主决策的大班幼儿劳动习惯培养的策略研究》（二）</w:t>
            </w:r>
          </w:p>
          <w:p w14:paraId="7960A9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二、内容：</w:t>
            </w:r>
          </w:p>
          <w:p w14:paraId="6B35C4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1. 专题讲座：《以自主决策为匙，开启大班幼儿劳动习惯培育之门》</w:t>
            </w:r>
          </w:p>
          <w:p w14:paraId="7CA884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主讲人：段文（双流区实验第三幼儿园</w:t>
            </w:r>
            <w:r>
              <w:rPr>
                <w:rFonts w:hint="eastAsia" w:ascii="宋体" w:hAnsi="宋体" w:eastAsia="宋体" w:cs="宋体"/>
                <w:b w:val="0"/>
                <w:bCs w:val="0"/>
                <w:i w:val="0"/>
                <w:iCs w:val="0"/>
                <w:color w:val="auto"/>
                <w:spacing w:val="0"/>
                <w:w w:val="100"/>
                <w:sz w:val="24"/>
                <w:szCs w:val="24"/>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中小学二级教师)</w:t>
            </w:r>
          </w:p>
          <w:p w14:paraId="1B3D56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2.现场观摩：大班大扫除活动</w:t>
            </w:r>
          </w:p>
          <w:p w14:paraId="120DC7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3.体验式教研：《以大扫除为镜：大班幼儿劳动习惯与技能的深度教研》</w:t>
            </w:r>
          </w:p>
          <w:p w14:paraId="6C5B7E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249" w:firstLineChars="104"/>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主持人:何颖（双流区怡心第八幼儿园</w:t>
            </w:r>
            <w:r>
              <w:rPr>
                <w:rFonts w:hint="eastAsia" w:ascii="宋体" w:hAnsi="宋体" w:eastAsia="宋体" w:cs="宋体"/>
                <w:b w:val="0"/>
                <w:bCs w:val="0"/>
                <w:i w:val="0"/>
                <w:iCs w:val="0"/>
                <w:color w:val="auto"/>
                <w:spacing w:val="0"/>
                <w:w w:val="100"/>
                <w:sz w:val="24"/>
                <w:szCs w:val="24"/>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中小学二级教师)</w:t>
            </w:r>
          </w:p>
          <w:p w14:paraId="0C41DF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4.专家点评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7F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实验第三幼儿园</w:t>
            </w:r>
          </w:p>
          <w:p w14:paraId="056045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双流区</w:t>
            </w:r>
            <w:r>
              <w:rPr>
                <w:rFonts w:hint="eastAsia" w:ascii="宋体" w:hAnsi="宋体" w:eastAsia="宋体" w:cs="宋体"/>
                <w:b w:val="0"/>
                <w:bCs w:val="0"/>
                <w:i w:val="0"/>
                <w:iCs w:val="0"/>
                <w:color w:val="auto"/>
                <w:spacing w:val="0"/>
                <w:w w:val="100"/>
                <w:sz w:val="24"/>
                <w:szCs w:val="24"/>
                <w:vertAlign w:val="baseline"/>
              </w:rPr>
              <w:t>怡心第八幼儿园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F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生活联组</w:t>
            </w:r>
          </w:p>
        </w:tc>
        <w:tc>
          <w:tcPr>
            <w:tcW w:w="760" w:type="dxa"/>
            <w:tcBorders>
              <w:top w:val="single" w:color="000000" w:sz="4" w:space="0"/>
              <w:left w:val="single" w:color="000000" w:sz="4" w:space="0"/>
              <w:bottom w:val="single" w:color="000000" w:sz="4" w:space="0"/>
              <w:right w:val="single" w:color="000000" w:sz="4" w:space="0"/>
            </w:tcBorders>
            <w:vAlign w:val="center"/>
          </w:tcPr>
          <w:p w14:paraId="5E0AD23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spacing w:val="0"/>
                <w:w w:val="100"/>
                <w:sz w:val="21"/>
                <w:szCs w:val="21"/>
                <w:vertAlign w:val="baseline"/>
              </w:rPr>
            </w:pPr>
          </w:p>
        </w:tc>
      </w:tr>
      <w:tr w14:paraId="22D95AF5">
        <w:tblPrEx>
          <w:tblCellMar>
            <w:top w:w="0" w:type="dxa"/>
            <w:left w:w="108" w:type="dxa"/>
            <w:bottom w:w="0" w:type="dxa"/>
            <w:right w:w="108" w:type="dxa"/>
          </w:tblCellMar>
        </w:tblPrEx>
        <w:trPr>
          <w:trHeight w:val="660" w:hRule="atLeast"/>
        </w:trPr>
        <w:tc>
          <w:tcPr>
            <w:tcW w:w="593" w:type="dxa"/>
            <w:tcBorders>
              <w:top w:val="single" w:color="000000" w:sz="4" w:space="0"/>
              <w:left w:val="single" w:color="000000" w:sz="4" w:space="0"/>
              <w:bottom w:val="single" w:color="000000" w:sz="4" w:space="0"/>
              <w:right w:val="single" w:color="000000" w:sz="4" w:space="0"/>
            </w:tcBorders>
            <w:vAlign w:val="center"/>
          </w:tcPr>
          <w:p w14:paraId="6AE468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cs="宋体"/>
                <w:b w:val="0"/>
                <w:bCs w:val="0"/>
                <w:i w:val="0"/>
                <w:iCs w:val="0"/>
                <w:color w:val="auto"/>
                <w:spacing w:val="0"/>
                <w:w w:val="100"/>
                <w:sz w:val="20"/>
                <w:szCs w:val="20"/>
                <w:vertAlign w:val="baseline"/>
                <w:lang w:val="en-US" w:eastAsia="zh-CN"/>
              </w:rPr>
            </w:pPr>
            <w:r>
              <w:rPr>
                <w:rFonts w:hint="eastAsia" w:ascii="宋体" w:hAnsi="宋体" w:cs="宋体"/>
                <w:b w:val="0"/>
                <w:bCs w:val="0"/>
                <w:i w:val="0"/>
                <w:iCs w:val="0"/>
                <w:color w:val="auto"/>
                <w:spacing w:val="0"/>
                <w:w w:val="100"/>
                <w:sz w:val="20"/>
                <w:szCs w:val="20"/>
                <w:vertAlign w:val="baseline"/>
                <w:lang w:val="en-US" w:eastAsia="zh-CN"/>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99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12月</w:t>
            </w:r>
            <w:r>
              <w:rPr>
                <w:rFonts w:hint="eastAsia" w:ascii="宋体" w:hAnsi="宋体" w:cs="宋体"/>
                <w:b w:val="0"/>
                <w:bCs w:val="0"/>
                <w:i w:val="0"/>
                <w:iCs w:val="0"/>
                <w:color w:val="auto"/>
                <w:spacing w:val="0"/>
                <w:w w:val="100"/>
                <w:sz w:val="24"/>
                <w:szCs w:val="24"/>
                <w:vertAlign w:val="baseline"/>
                <w:lang w:val="en-US" w:eastAsia="zh-CN"/>
              </w:rPr>
              <w:t>25</w:t>
            </w:r>
            <w:r>
              <w:rPr>
                <w:rFonts w:hint="eastAsia" w:ascii="宋体" w:hAnsi="宋体" w:eastAsia="宋体" w:cs="宋体"/>
                <w:b w:val="0"/>
                <w:bCs w:val="0"/>
                <w:i w:val="0"/>
                <w:iCs w:val="0"/>
                <w:color w:val="auto"/>
                <w:spacing w:val="0"/>
                <w:w w:val="100"/>
                <w:sz w:val="24"/>
                <w:szCs w:val="24"/>
                <w:vertAlign w:val="baseline"/>
              </w:rPr>
              <w:t>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9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双流区金桥红石幼儿园</w:t>
            </w:r>
          </w:p>
        </w:tc>
        <w:tc>
          <w:tcPr>
            <w:tcW w:w="6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B9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一、主题：如何基于观察和评价有效支持大班幼儿积木建构游戏中几何与空间能力发展</w:t>
            </w:r>
          </w:p>
          <w:p w14:paraId="296C1A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二、内容</w:t>
            </w:r>
          </w:p>
          <w:p w14:paraId="4BA4E1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1.专题讲座：《幼儿园积木建构游戏中教师的观察与支持策略》</w:t>
            </w:r>
          </w:p>
          <w:p w14:paraId="34F96C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主讲人：夏静（成都市双流区金桥红石幼儿园 中小学一级教师）</w:t>
            </w:r>
          </w:p>
          <w:p w14:paraId="123136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2.观摩游戏：大</w:t>
            </w:r>
            <w:r>
              <w:rPr>
                <w:rFonts w:hint="eastAsia" w:ascii="宋体" w:hAnsi="宋体" w:cs="宋体"/>
                <w:b w:val="0"/>
                <w:bCs w:val="0"/>
                <w:i w:val="0"/>
                <w:iCs w:val="0"/>
                <w:color w:val="auto"/>
                <w:spacing w:val="0"/>
                <w:w w:val="100"/>
                <w:sz w:val="24"/>
                <w:szCs w:val="24"/>
                <w:vertAlign w:val="baseline"/>
                <w:lang w:val="en-US" w:eastAsia="zh-CN"/>
              </w:rPr>
              <w:t>二</w:t>
            </w:r>
            <w:r>
              <w:rPr>
                <w:rFonts w:hint="eastAsia" w:ascii="宋体" w:hAnsi="宋体" w:eastAsia="宋体" w:cs="宋体"/>
                <w:b w:val="0"/>
                <w:bCs w:val="0"/>
                <w:i w:val="0"/>
                <w:iCs w:val="0"/>
                <w:color w:val="auto"/>
                <w:spacing w:val="0"/>
                <w:w w:val="100"/>
                <w:sz w:val="24"/>
                <w:szCs w:val="24"/>
                <w:vertAlign w:val="baseline"/>
                <w:lang w:val="en-US" w:eastAsia="zh-CN"/>
              </w:rPr>
              <w:t>班积木建构游戏观摩</w:t>
            </w:r>
          </w:p>
          <w:p w14:paraId="054306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执教者：李莎（成都市双流区金桥红石幼儿园 中小学三级教师）</w:t>
            </w:r>
          </w:p>
          <w:p w14:paraId="7D7A2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3互动式教研：《评价赋能：大班幼儿在积木建构游戏中的几何与空间能力培养》</w:t>
            </w:r>
          </w:p>
          <w:p w14:paraId="27B61C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主讲人：王名潇（成都市双流区怡心第六幼儿园 中小学一级教师）</w:t>
            </w:r>
          </w:p>
          <w:p w14:paraId="75EA5A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49" w:firstLineChars="104"/>
              <w:jc w:val="left"/>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4.专家点评</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74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双流区金桥红石幼儿园</w:t>
            </w:r>
          </w:p>
          <w:p w14:paraId="2AE953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双流区怡心第六幼儿园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72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pacing w:val="0"/>
                <w:w w:val="100"/>
                <w:sz w:val="24"/>
                <w:szCs w:val="24"/>
                <w:vertAlign w:val="baseline"/>
              </w:rPr>
              <w:t>游戏联组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9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bCs w:val="0"/>
                <w:i w:val="0"/>
                <w:iCs w:val="0"/>
                <w:color w:val="auto"/>
                <w:kern w:val="2"/>
                <w:sz w:val="24"/>
                <w:szCs w:val="24"/>
                <w:u w:val="none"/>
                <w:lang w:val="en-US" w:eastAsia="zh-CN" w:bidi="ar-SA"/>
              </w:rPr>
            </w:pPr>
          </w:p>
        </w:tc>
      </w:tr>
    </w:tbl>
    <w:p w14:paraId="69ED0D5A"/>
    <w:sectPr>
      <w:footerReference r:id="rId3" w:type="default"/>
      <w:pgSz w:w="16838" w:h="11906" w:orient="landscape"/>
      <w:pgMar w:top="1236" w:right="1100" w:bottom="1123" w:left="11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52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EF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ECEF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6080"/>
    <w:rsid w:val="02D212D8"/>
    <w:rsid w:val="03B629A7"/>
    <w:rsid w:val="04BF588C"/>
    <w:rsid w:val="06255E28"/>
    <w:rsid w:val="0AD025A1"/>
    <w:rsid w:val="0B3301DB"/>
    <w:rsid w:val="0C7B21B5"/>
    <w:rsid w:val="0C8F0BA5"/>
    <w:rsid w:val="11C91AF8"/>
    <w:rsid w:val="12CD7639"/>
    <w:rsid w:val="13D97EC4"/>
    <w:rsid w:val="1470712F"/>
    <w:rsid w:val="17240F6E"/>
    <w:rsid w:val="18573427"/>
    <w:rsid w:val="193207C4"/>
    <w:rsid w:val="1A3F21C1"/>
    <w:rsid w:val="1C555E7A"/>
    <w:rsid w:val="1D6B7F07"/>
    <w:rsid w:val="21EB1616"/>
    <w:rsid w:val="22E047B8"/>
    <w:rsid w:val="24FB4266"/>
    <w:rsid w:val="2BAC1E16"/>
    <w:rsid w:val="30A2256F"/>
    <w:rsid w:val="312B7C81"/>
    <w:rsid w:val="3A205A53"/>
    <w:rsid w:val="3AA66ADF"/>
    <w:rsid w:val="3EF06066"/>
    <w:rsid w:val="3EFB6EE5"/>
    <w:rsid w:val="3F1F711D"/>
    <w:rsid w:val="40833DA2"/>
    <w:rsid w:val="414F1BF3"/>
    <w:rsid w:val="43014CE6"/>
    <w:rsid w:val="44DA134B"/>
    <w:rsid w:val="46B628B5"/>
    <w:rsid w:val="46BF6A4A"/>
    <w:rsid w:val="48C13F31"/>
    <w:rsid w:val="4B3F0159"/>
    <w:rsid w:val="4C003D8D"/>
    <w:rsid w:val="4E9337E3"/>
    <w:rsid w:val="50F857AC"/>
    <w:rsid w:val="54244390"/>
    <w:rsid w:val="54790B80"/>
    <w:rsid w:val="59C657B2"/>
    <w:rsid w:val="5B304FAA"/>
    <w:rsid w:val="5B7C0F56"/>
    <w:rsid w:val="5E7E6D93"/>
    <w:rsid w:val="5F2416E8"/>
    <w:rsid w:val="5FB427C8"/>
    <w:rsid w:val="62943029"/>
    <w:rsid w:val="630B743F"/>
    <w:rsid w:val="63DF6526"/>
    <w:rsid w:val="69153A23"/>
    <w:rsid w:val="6EC05F5B"/>
    <w:rsid w:val="6F651FD5"/>
    <w:rsid w:val="71743984"/>
    <w:rsid w:val="743B6136"/>
    <w:rsid w:val="79D53106"/>
    <w:rsid w:val="7D3B4362"/>
    <w:rsid w:val="7E1A0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1"/>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customStyle="1" w:styleId="7">
    <w:name w:val="font41"/>
    <w:basedOn w:val="6"/>
    <w:qFormat/>
    <w:uiPriority w:val="0"/>
    <w:rPr>
      <w:rFonts w:hint="eastAsia" w:ascii="宋体" w:hAnsi="宋体" w:eastAsia="宋体" w:cs="宋体"/>
      <w:color w:val="FF0000"/>
      <w:sz w:val="24"/>
      <w:szCs w:val="24"/>
      <w:u w:val="none"/>
    </w:rPr>
  </w:style>
  <w:style w:type="character" w:customStyle="1" w:styleId="8">
    <w:name w:val="font61"/>
    <w:qFormat/>
    <w:uiPriority w:val="0"/>
    <w:rPr>
      <w:rFonts w:hint="eastAsia" w:ascii="宋体" w:hAnsi="宋体" w:eastAsia="宋体" w:cs="宋体"/>
      <w:b/>
      <w:bCs/>
      <w:color w:val="FF0000"/>
      <w:sz w:val="21"/>
      <w:szCs w:val="21"/>
      <w:u w:val="none"/>
    </w:rPr>
  </w:style>
  <w:style w:type="character" w:customStyle="1" w:styleId="9">
    <w:name w:val="font11"/>
    <w:basedOn w:val="6"/>
    <w:link w:val="1"/>
    <w:qFormat/>
    <w:uiPriority w:val="0"/>
    <w:rPr>
      <w:rFonts w:hint="eastAsia" w:ascii="宋体" w:hAnsi="宋体" w:eastAsia="宋体" w:cs="宋体"/>
      <w:color w:val="000000"/>
      <w:sz w:val="24"/>
      <w:szCs w:val="24"/>
      <w:u w:val="none"/>
    </w:rPr>
  </w:style>
  <w:style w:type="character" w:customStyle="1" w:styleId="10">
    <w:name w:val="font51"/>
    <w:link w:val="1"/>
    <w:qFormat/>
    <w:uiPriority w:val="0"/>
    <w:rPr>
      <w:rFonts w:hint="eastAsia" w:ascii="宋体" w:hAnsi="宋体" w:eastAsia="宋体" w:cs="宋体"/>
      <w:color w:val="FF0000"/>
      <w:sz w:val="21"/>
      <w:szCs w:val="21"/>
      <w:u w:val="none"/>
    </w:rPr>
  </w:style>
  <w:style w:type="character" w:customStyle="1" w:styleId="11">
    <w:name w:val="font31"/>
    <w:basedOn w:val="6"/>
    <w:link w:val="1"/>
    <w:qFormat/>
    <w:uiPriority w:val="0"/>
    <w:rPr>
      <w:rFonts w:hint="eastAsia" w:ascii="宋体" w:hAnsi="宋体" w:eastAsia="宋体" w:cs="宋体"/>
      <w:b/>
      <w:bCs/>
      <w:color w:val="000000"/>
      <w:sz w:val="21"/>
      <w:szCs w:val="21"/>
      <w:u w:val="none"/>
    </w:rPr>
  </w:style>
  <w:style w:type="character" w:customStyle="1" w:styleId="12">
    <w:name w:val="font21"/>
    <w:basedOn w:val="6"/>
    <w:link w:val="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1730</Words>
  <Characters>1781</Characters>
  <TotalTime>1</TotalTime>
  <ScaleCrop>false</ScaleCrop>
  <LinksUpToDate>false</LinksUpToDate>
  <CharactersWithSpaces>1823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2025-09-24T15:03:00Z</dcterms:created>
  <dc:creator>XQ</dc:creator>
  <cp:lastModifiedBy>11111111</cp:lastModifiedBy>
  <dcterms:modified xsi:type="dcterms:W3CDTF">2025-11-28T08:00:45Z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eyJoZGlkIjoiOWYxNzliNjhjYWIzMDUyMmNkNjcxOTQwZGM5ZDZiYTgiLCJ1c2VySWQiOiIxNjg1MTg4MzEwIn0=</vt:lpwstr>
  </property>
  <property fmtid="{D5CDD505-2E9C-101B-9397-08002B2CF9AE}" pid="3" name="KSOProductBuildVer">
    <vt:lpwstr>2052-12.1.0.23542</vt:lpwstr>
  </property>
  <property fmtid="{D5CDD505-2E9C-101B-9397-08002B2CF9AE}" pid="4" name="ICV">
    <vt:lpwstr>AFF5919745C949C79EB65C9DB0D907C5_13</vt:lpwstr>
  </property>
</Properties>
</file>