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13"/>
        <w:gridCol w:w="544"/>
        <w:gridCol w:w="2129"/>
        <w:gridCol w:w="1113"/>
        <w:gridCol w:w="795"/>
        <w:gridCol w:w="1485"/>
        <w:gridCol w:w="1878"/>
        <w:gridCol w:w="4106"/>
        <w:gridCol w:w="1656"/>
      </w:tblGrid>
      <w:tr w:rsidR="00254AA9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pStyle w:val="a3"/>
              <w:spacing w:beforeAutospacing="0" w:afterAutospacing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成都市双流区教育科学研究院</w:t>
            </w:r>
            <w:r>
              <w:rPr>
                <w:rFonts w:hint="eastAsia"/>
                <w:b/>
                <w:bCs/>
                <w:sz w:val="36"/>
                <w:szCs w:val="36"/>
              </w:rPr>
              <w:t>初中室</w:t>
            </w:r>
            <w:r>
              <w:rPr>
                <w:b/>
                <w:bCs/>
                <w:sz w:val="36"/>
                <w:szCs w:val="36"/>
              </w:rPr>
              <w:t>2025年</w:t>
            </w:r>
            <w:r>
              <w:rPr>
                <w:rFonts w:hint="eastAsia"/>
                <w:b/>
                <w:bCs/>
                <w:sz w:val="36"/>
                <w:szCs w:val="36"/>
              </w:rPr>
              <w:t>11</w:t>
            </w:r>
            <w:r>
              <w:rPr>
                <w:b/>
                <w:bCs/>
                <w:sz w:val="36"/>
                <w:szCs w:val="36"/>
              </w:rPr>
              <w:t>月学科研培活动安排</w:t>
            </w:r>
          </w:p>
          <w:p w:rsidR="00254AA9" w:rsidRDefault="00254AA9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254AA9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254AA9">
            <w:pPr>
              <w:jc w:val="right"/>
              <w:rPr>
                <w:sz w:val="21"/>
                <w:szCs w:val="21"/>
              </w:rPr>
            </w:pPr>
          </w:p>
        </w:tc>
      </w:tr>
      <w:tr w:rsidR="00254AA9" w:rsidTr="002B4A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学段学科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课程名称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培训日期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培训</w:t>
            </w:r>
          </w:p>
          <w:p w:rsidR="00254AA9" w:rsidRDefault="00B63C78">
            <w:pPr>
              <w:jc w:val="center"/>
              <w:rPr>
                <w:b/>
                <w:bCs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培训地点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主讲教师</w:t>
            </w:r>
          </w:p>
        </w:tc>
        <w:tc>
          <w:tcPr>
            <w:tcW w:w="4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课程内容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参培人员</w:t>
            </w:r>
          </w:p>
        </w:tc>
      </w:tr>
      <w:tr w:rsidR="00254AA9" w:rsidTr="002B4A8B">
        <w:trPr>
          <w:trHeight w:val="128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初中-物理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基于 “课堂教学力”的八年级物理《汽化与液化》教学研讨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2025-11-27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双流区立格实验学校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詹先斌、韩媛媛、韩军</w:t>
            </w:r>
          </w:p>
        </w:tc>
        <w:tc>
          <w:tcPr>
            <w:tcW w:w="4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1.课例展示《汽化与液化》 2.专题讲座：《以微课题为载体构建初中物理新课堂教学的探索》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双流区全体八年级物理教师及双流区何铁名师工作室成员</w:t>
            </w:r>
          </w:p>
        </w:tc>
      </w:tr>
      <w:tr w:rsidR="00254AA9" w:rsidTr="002B4A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初中-体育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五项基本功之“课堂教学力”-双流区中学体育与健康知识课例研讨（一）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2025-11-06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08:30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双流中学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A474F0">
            <w:pPr>
              <w:rPr>
                <w:rFonts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游海峰</w:t>
            </w:r>
          </w:p>
        </w:tc>
        <w:tc>
          <w:tcPr>
            <w:tcW w:w="4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五项基本功之“课堂教学力”-双流区中学体育与健康知识课例研讨，观摩+讨论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全区中学体育教师</w:t>
            </w:r>
          </w:p>
        </w:tc>
      </w:tr>
      <w:tr w:rsidR="00254AA9" w:rsidTr="002B4A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初中-体育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五项基本功之“课程转化力”-2025年双流区体育教师技能大赛—全员课标.教材考试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2025-11-05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双流中学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游海峰</w:t>
            </w:r>
          </w:p>
        </w:tc>
        <w:tc>
          <w:tcPr>
            <w:tcW w:w="4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2025年双流区体育教师技能大赛—全员课标.教材考试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全区中小学体育教师</w:t>
            </w:r>
          </w:p>
        </w:tc>
      </w:tr>
      <w:tr w:rsidR="00254AA9" w:rsidTr="002B4A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初中-信息技术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初中信息科技“基于课程转化力”的新教材课例研讨系列活动（三）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2025-11-21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立格实验学校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詹超 康婕 徐正鑫 张楠楠</w:t>
            </w:r>
          </w:p>
        </w:tc>
        <w:tc>
          <w:tcPr>
            <w:tcW w:w="4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 w:rsidP="002B4A8B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 xml:space="preserve">1.课例展示：空港九龙湖学校 康婕 </w:t>
            </w:r>
            <w:r w:rsidR="002B4A8B">
              <w:rPr>
                <w:rFonts w:ascii="宋体" w:eastAsia="宋体" w:hAnsi="宋体" w:cs="宋体"/>
                <w:sz w:val="21"/>
                <w:szCs w:val="21"/>
              </w:rPr>
              <w:t>《</w:t>
            </w:r>
            <w:r w:rsidR="002B4A8B">
              <w:rPr>
                <w:rFonts w:ascii="宋体" w:eastAsia="宋体" w:hAnsi="宋体" w:cs="宋体" w:hint="eastAsia"/>
                <w:sz w:val="21"/>
                <w:szCs w:val="21"/>
              </w:rPr>
              <w:t>保护个人信息安全</w:t>
            </w:r>
            <w:r>
              <w:rPr>
                <w:rFonts w:ascii="宋体" w:eastAsia="宋体" w:hAnsi="宋体" w:cs="宋体"/>
                <w:sz w:val="21"/>
                <w:szCs w:val="21"/>
              </w:rPr>
              <w:t>》 2.课例展示：立格实验学校 詹超 《科学合理使用网络》 3.专题分享：圣菲学校 徐正鑫《AI 时代，信息素养是最好的“教科书”》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全区初中信息科技教师</w:t>
            </w:r>
          </w:p>
        </w:tc>
      </w:tr>
      <w:tr w:rsidR="00254AA9" w:rsidTr="002B4A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初中-物理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基于“课程转化力”的初中物理九年级教学研讨及新教材解读与使用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2025-11-13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双流区棠湖中学怡心实验学校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唐欢、陈小丽</w:t>
            </w:r>
          </w:p>
        </w:tc>
        <w:tc>
          <w:tcPr>
            <w:tcW w:w="4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1.基于“课程转化力”的同课异构课例观察 2.9年级新教材解读与使用培训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双流区全体九年级物理教师、双流区初中物理中心组成员</w:t>
            </w:r>
          </w:p>
        </w:tc>
      </w:tr>
      <w:tr w:rsidR="00254AA9" w:rsidTr="002B4A8B">
        <w:trPr>
          <w:trHeight w:val="95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初中-英语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基于“作业设计力”的9年级中考“三率”提升主题研讨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2025-11-04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棠湖中学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周兴艳 张美祥 程德金</w:t>
            </w:r>
          </w:p>
        </w:tc>
        <w:tc>
          <w:tcPr>
            <w:tcW w:w="4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1、研讨课观摩。 2、主题交流发言。 3、互动交流、研讨。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9年级全体教师</w:t>
            </w:r>
          </w:p>
        </w:tc>
      </w:tr>
      <w:tr w:rsidR="00254AA9" w:rsidTr="002B4A8B">
        <w:trPr>
          <w:trHeight w:val="17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初中-特殊教育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数字应用力——资源室活动设计（初中）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2025-11-25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成都市双流区特殊教育学校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辜思、赵潘、黄晨宇</w:t>
            </w:r>
          </w:p>
        </w:tc>
        <w:tc>
          <w:tcPr>
            <w:tcW w:w="4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1.一年级生活数学课例《认识3》，双流特校辜思； 2.资源教室学科补救课例《两位数加一位数》（孤独症学生），双华小学赵潘； 3.讲座《数字通文韵，智启星与声———资源室活动设计分享》，实验小学（东区）黄晨宇。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初中资源教师、特教校教师</w:t>
            </w:r>
          </w:p>
        </w:tc>
      </w:tr>
      <w:tr w:rsidR="00254AA9" w:rsidTr="002B4A8B">
        <w:trPr>
          <w:trHeight w:val="104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初中-语文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指向文化、审美及科学素养培养的说明性文章阅读教学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2025-11-06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09:30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“四川省网络教研”平台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何立新</w:t>
            </w:r>
          </w:p>
        </w:tc>
        <w:tc>
          <w:tcPr>
            <w:tcW w:w="4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指向文化、审美及科学素养培养的说明性文章阅读教学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双流区全体初中语文教师</w:t>
            </w:r>
          </w:p>
        </w:tc>
      </w:tr>
      <w:tr w:rsidR="00254AA9" w:rsidTr="002B4A8B">
        <w:trPr>
          <w:trHeight w:val="106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初中-生物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新教师培训课例研讨——“五项基本功”培训活动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2025-11-18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四川省双流中学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冷涛等</w:t>
            </w:r>
          </w:p>
        </w:tc>
        <w:tc>
          <w:tcPr>
            <w:tcW w:w="4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1.初中新教师课例展示-黄俊瀚；2.高中新教师课例展示-盛琦；3.交流研讨，总结提升。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2025年双流区高、初中生物学新教师</w:t>
            </w:r>
          </w:p>
        </w:tc>
      </w:tr>
      <w:tr w:rsidR="00254AA9" w:rsidTr="00C84AA4">
        <w:trPr>
          <w:trHeight w:val="134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初中-音乐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聚焦“三新”实践 锤炼“五项”真功——双流区中学音乐教研活动（四）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2025-11-06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棠湖外国语学校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陈橹伊、杨胜娟、夏栋梁</w:t>
            </w:r>
          </w:p>
        </w:tc>
        <w:tc>
          <w:tcPr>
            <w:tcW w:w="4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1.研究课：棠湖外国语学校 陈橹伊《我和你》。2.课标教材解读分享：棠湖中学 杨胜娟；立格实验学校 夏栋梁。3.互动交流，评课议课。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初中音乐教师</w:t>
            </w:r>
          </w:p>
        </w:tc>
      </w:tr>
      <w:tr w:rsidR="00254AA9" w:rsidTr="00C84AA4">
        <w:trPr>
          <w:trHeight w:val="134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初中-美术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情境教学赋能：初中美术新教材课程转化力提升的创意解读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2025-11-20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怡心第一实验学校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曾染、李斌等</w:t>
            </w:r>
          </w:p>
        </w:tc>
        <w:tc>
          <w:tcPr>
            <w:tcW w:w="4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课标教材解读：七年级：双流区怡心第一实验学校（李斌、李寒梅、成欣），八年级：成信大常乐实验学校（曾染、刘昱宏、周家政）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初中美术教师</w:t>
            </w:r>
          </w:p>
        </w:tc>
      </w:tr>
      <w:tr w:rsidR="00254AA9" w:rsidTr="00BD34B5">
        <w:trPr>
          <w:trHeight w:val="13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初中-历史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“贯通与融合”实践研究：“五史”视野下铸牢中华民族共同体意识的教学实践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2025-11-28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成都棠湖外国语实验学校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03A8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李小园</w:t>
            </w:r>
          </w:p>
        </w:tc>
        <w:tc>
          <w:tcPr>
            <w:tcW w:w="4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初中课例展示：《抗日战争的胜利》钟玉香 高中课例展示。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全区初中历史教师</w:t>
            </w:r>
          </w:p>
        </w:tc>
      </w:tr>
      <w:tr w:rsidR="00254AA9" w:rsidTr="00BD34B5">
        <w:trPr>
          <w:trHeight w:val="148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初中-历史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激活“课程转化力”：基于素养培育的历史课堂教学与课后活动的深度融合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2025-11-07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08:50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双中九江实验学校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03A8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李小园</w:t>
            </w:r>
          </w:p>
        </w:tc>
        <w:tc>
          <w:tcPr>
            <w:tcW w:w="4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课例展示：《国共合作与北伐战争》（刘月瑶）；《七七事变与全民族抗战》（郑杰元） 专题讲座：《将课后活动融入历史常规教学流程的探索》（袁园）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七、八年级全体历史教师</w:t>
            </w:r>
          </w:p>
        </w:tc>
      </w:tr>
      <w:tr w:rsidR="00254AA9" w:rsidTr="00C84AA4">
        <w:trPr>
          <w:trHeight w:val="305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初中-道德与法治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基于“课堂教学力”的初中道德与法治单元整体教学项目式实践研讨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2025-11-07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空港九龙湖学校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李雪莲、郑思、胡燕</w:t>
            </w:r>
          </w:p>
        </w:tc>
        <w:tc>
          <w:tcPr>
            <w:tcW w:w="4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聚焦“课堂教学力”提升，深入探索单元整体教学的项目式实践。旨在引导教师超越单课时局限，以核心素养为纲，对单元内容进行整合与重构。通过设计真实情境下的驱动性任务，让学生在项目探究、合作实践中深化知识理解与价值认同，实现知识学习与生活实践的深度融合。研讨着力于推动教学方式转变，为构建高效、充满活力的道德与法治课堂提供区域实践范式，有效促进学生核心素养与教师专业能力的协同发展。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AA9" w:rsidRDefault="00B63C7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全区初中道德与法治教师</w:t>
            </w:r>
          </w:p>
        </w:tc>
      </w:tr>
    </w:tbl>
    <w:p w:rsidR="00254AA9" w:rsidRDefault="00254AA9"/>
    <w:sectPr w:rsidR="00254AA9" w:rsidSect="00254AA9">
      <w:pgSz w:w="16839" w:h="11906" w:orient="landscape"/>
      <w:pgMar w:top="1800" w:right="1440" w:bottom="1800" w:left="1440" w:header="851" w:footer="992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BF9" w:rsidRDefault="00896BF9" w:rsidP="002B4A8B">
      <w:r>
        <w:separator/>
      </w:r>
    </w:p>
  </w:endnote>
  <w:endnote w:type="continuationSeparator" w:id="0">
    <w:p w:rsidR="00896BF9" w:rsidRDefault="00896BF9" w:rsidP="002B4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BF9" w:rsidRDefault="00896BF9" w:rsidP="002B4A8B">
      <w:r>
        <w:separator/>
      </w:r>
    </w:p>
  </w:footnote>
  <w:footnote w:type="continuationSeparator" w:id="0">
    <w:p w:rsidR="00896BF9" w:rsidRDefault="00896BF9" w:rsidP="002B4A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54AA9"/>
    <w:rsid w:val="00254AA9"/>
    <w:rsid w:val="002B4A8B"/>
    <w:rsid w:val="00426F55"/>
    <w:rsid w:val="00896BF9"/>
    <w:rsid w:val="00A474F0"/>
    <w:rsid w:val="00B03A86"/>
    <w:rsid w:val="00B63C78"/>
    <w:rsid w:val="00BD34B5"/>
    <w:rsid w:val="00C84AA4"/>
    <w:rsid w:val="2B4A542E"/>
    <w:rsid w:val="6CF13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AA9"/>
    <w:rPr>
      <w:rFonts w:asciiTheme="minorEastAsia" w:eastAsiaTheme="minorEastAsia" w:hAnsiTheme="minorEastAsia"/>
      <w:sz w:val="24"/>
      <w:szCs w:val="24"/>
    </w:rPr>
  </w:style>
  <w:style w:type="paragraph" w:styleId="1">
    <w:name w:val="heading 1"/>
    <w:basedOn w:val="a"/>
    <w:next w:val="a"/>
    <w:qFormat/>
    <w:rsid w:val="00254AA9"/>
    <w:pPr>
      <w:spacing w:beforeAutospacing="1" w:afterAutospacing="1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254AA9"/>
    <w:pPr>
      <w:spacing w:beforeAutospacing="1" w:afterAutospacing="1"/>
      <w:outlineLvl w:val="1"/>
    </w:pPr>
    <w:rPr>
      <w:rFonts w:ascii="宋体" w:eastAsia="宋体" w:hAnsi="宋体" w:hint="eastAsia"/>
      <w:b/>
      <w:bCs/>
      <w:sz w:val="36"/>
      <w:szCs w:val="36"/>
    </w:rPr>
  </w:style>
  <w:style w:type="paragraph" w:styleId="3">
    <w:name w:val="heading 3"/>
    <w:basedOn w:val="a"/>
    <w:next w:val="a"/>
    <w:semiHidden/>
    <w:unhideWhenUsed/>
    <w:qFormat/>
    <w:rsid w:val="00254AA9"/>
    <w:pPr>
      <w:spacing w:beforeAutospacing="1" w:afterAutospacing="1"/>
      <w:outlineLvl w:val="2"/>
    </w:pPr>
    <w:rPr>
      <w:rFonts w:ascii="宋体" w:eastAsia="宋体" w:hAnsi="宋体" w:hint="eastAsia"/>
      <w:b/>
      <w:bCs/>
      <w:sz w:val="27"/>
      <w:szCs w:val="27"/>
    </w:rPr>
  </w:style>
  <w:style w:type="paragraph" w:styleId="4">
    <w:name w:val="heading 4"/>
    <w:basedOn w:val="a"/>
    <w:next w:val="a"/>
    <w:semiHidden/>
    <w:unhideWhenUsed/>
    <w:qFormat/>
    <w:rsid w:val="00254AA9"/>
    <w:pPr>
      <w:spacing w:beforeAutospacing="1" w:afterAutospacing="1"/>
      <w:outlineLvl w:val="3"/>
    </w:pPr>
    <w:rPr>
      <w:rFonts w:ascii="宋体" w:eastAsia="宋体" w:hAnsi="宋体" w:hint="eastAsia"/>
      <w:b/>
      <w:bCs/>
    </w:rPr>
  </w:style>
  <w:style w:type="paragraph" w:styleId="5">
    <w:name w:val="heading 5"/>
    <w:basedOn w:val="a"/>
    <w:next w:val="a"/>
    <w:semiHidden/>
    <w:unhideWhenUsed/>
    <w:qFormat/>
    <w:rsid w:val="00254AA9"/>
    <w:pPr>
      <w:spacing w:beforeAutospacing="1" w:afterAutospacing="1"/>
      <w:outlineLvl w:val="4"/>
    </w:pPr>
    <w:rPr>
      <w:rFonts w:ascii="宋体" w:eastAsia="宋体" w:hAnsi="宋体" w:hint="eastAsia"/>
      <w:b/>
      <w:bCs/>
      <w:sz w:val="20"/>
      <w:szCs w:val="20"/>
    </w:rPr>
  </w:style>
  <w:style w:type="paragraph" w:styleId="6">
    <w:name w:val="heading 6"/>
    <w:basedOn w:val="a"/>
    <w:next w:val="a"/>
    <w:semiHidden/>
    <w:unhideWhenUsed/>
    <w:qFormat/>
    <w:rsid w:val="00254AA9"/>
    <w:pPr>
      <w:spacing w:beforeAutospacing="1" w:afterAutospacing="1"/>
      <w:outlineLvl w:val="5"/>
    </w:pPr>
    <w:rPr>
      <w:rFonts w:ascii="宋体" w:eastAsia="宋体" w:hAnsi="宋体" w:hint="eastAsia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254A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hint="eastAsia"/>
    </w:rPr>
  </w:style>
  <w:style w:type="paragraph" w:styleId="a3">
    <w:name w:val="Normal (Web)"/>
    <w:basedOn w:val="a"/>
    <w:rsid w:val="00254AA9"/>
    <w:pPr>
      <w:spacing w:beforeAutospacing="1" w:afterAutospacing="1"/>
    </w:pPr>
  </w:style>
  <w:style w:type="paragraph" w:customStyle="1" w:styleId="table">
    <w:name w:val="table"/>
    <w:basedOn w:val="a"/>
    <w:rsid w:val="00254AA9"/>
    <w:rPr>
      <w:sz w:val="21"/>
      <w:szCs w:val="21"/>
    </w:rPr>
  </w:style>
  <w:style w:type="paragraph" w:styleId="a4">
    <w:name w:val="header"/>
    <w:basedOn w:val="a"/>
    <w:link w:val="Char"/>
    <w:rsid w:val="002B4A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B4A8B"/>
    <w:rPr>
      <w:rFonts w:asciiTheme="minorEastAsia" w:eastAsiaTheme="minorEastAsia" w:hAnsiTheme="minorEastAsia"/>
      <w:sz w:val="18"/>
      <w:szCs w:val="18"/>
    </w:rPr>
  </w:style>
  <w:style w:type="paragraph" w:styleId="a5">
    <w:name w:val="footer"/>
    <w:basedOn w:val="a"/>
    <w:link w:val="Char0"/>
    <w:rsid w:val="002B4A8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B4A8B"/>
    <w:rPr>
      <w:rFonts w:asciiTheme="minorEastAsia" w:eastAsiaTheme="minorEastAsia" w:hAnsiTheme="minorEastAsi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A45601C-A8A4-491B-BCFE-AC63F5051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25</cp:revision>
  <dcterms:created xsi:type="dcterms:W3CDTF">2025-10-30T02:23:00Z</dcterms:created>
  <dcterms:modified xsi:type="dcterms:W3CDTF">2025-10-31T04:35:00Z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eyJoZGlkIjoiODFkNzhjNzk1ZjljYzFjMmJkZGFlYjIxNTY1NTI2ZjQifQ==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595B4CB6D28F48CC832E4BAE7C9A5216_13</vt:lpwstr>
  </property>
</Properties>
</file>