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E4872">
      <w:pPr>
        <w:spacing w:line="600" w:lineRule="exact"/>
        <w:ind w:firstLine="320" w:firstLineChars="100"/>
        <w:jc w:val="center"/>
        <w:rPr>
          <w:rFonts w:hint="eastAsia" w:ascii="方正小标宋_GBK" w:hAnsi="方正小标宋_GBK" w:eastAsia="方正小标宋_GBK"/>
          <w:sz w:val="32"/>
          <w:szCs w:val="32"/>
        </w:rPr>
      </w:pPr>
      <w:r>
        <w:rPr>
          <w:rFonts w:hint="eastAsia" w:ascii="方正小标宋_GBK" w:hAnsi="方正小标宋_GBK" w:eastAsia="方正小标宋_GBK"/>
          <w:sz w:val="32"/>
          <w:szCs w:val="32"/>
        </w:rPr>
        <w:t>关于转发组织申报2025年度四川省教育科</w:t>
      </w:r>
      <w:r>
        <w:rPr>
          <w:rFonts w:hint="eastAsia" w:ascii="方正小标宋_GBK" w:hAnsi="方正小标宋_GBK" w:eastAsia="方正小标宋_GBK"/>
          <w:sz w:val="32"/>
          <w:szCs w:val="32"/>
          <w:lang w:val="en-US" w:eastAsia="zh-CN"/>
        </w:rPr>
        <w:t>学规划</w:t>
      </w:r>
      <w:r>
        <w:rPr>
          <w:rFonts w:hint="eastAsia" w:ascii="方正小标宋_GBK" w:hAnsi="方正小标宋_GBK" w:eastAsia="方正小标宋_GBK"/>
          <w:sz w:val="32"/>
          <w:szCs w:val="32"/>
        </w:rPr>
        <w:t>课题的通</w:t>
      </w:r>
      <w:r>
        <w:rPr>
          <w:rFonts w:hint="eastAsia" w:ascii="方正小标宋_GBK" w:hAnsi="方正小标宋_GBK" w:eastAsia="方正小标宋_GBK"/>
          <w:sz w:val="32"/>
          <w:szCs w:val="32"/>
          <w:lang w:val="en-US" w:eastAsia="zh-CN"/>
        </w:rPr>
        <w:t xml:space="preserve"> </w:t>
      </w:r>
      <w:r>
        <w:rPr>
          <w:rFonts w:hint="eastAsia" w:ascii="方正小标宋_GBK" w:hAnsi="方正小标宋_GBK" w:eastAsia="方正小标宋_GBK"/>
          <w:sz w:val="32"/>
          <w:szCs w:val="32"/>
        </w:rPr>
        <w:t>知​</w:t>
      </w:r>
    </w:p>
    <w:p w14:paraId="7080B7B5">
      <w:pPr>
        <w:spacing w:line="600" w:lineRule="exact"/>
        <w:rPr>
          <w:rFonts w:hint="eastAsia" w:ascii="方正仿宋_GBK" w:eastAsia="方正仿宋_GBK"/>
          <w:sz w:val="32"/>
          <w:szCs w:val="32"/>
        </w:rPr>
      </w:pPr>
      <w:r>
        <w:rPr>
          <w:rFonts w:hint="eastAsia" w:ascii="方正仿宋_GBK" w:eastAsia="方正仿宋_GBK"/>
          <w:sz w:val="32"/>
          <w:szCs w:val="32"/>
        </w:rPr>
        <w:t>各中小学、幼儿园（含民办）：​</w:t>
      </w:r>
    </w:p>
    <w:p w14:paraId="083724A4">
      <w:pPr>
        <w:spacing w:line="600" w:lineRule="exact"/>
        <w:ind w:firstLine="630"/>
        <w:rPr>
          <w:rFonts w:hint="eastAsia" w:ascii="方正仿宋_GBK" w:eastAsia="方正仿宋_GBK"/>
          <w:sz w:val="32"/>
          <w:szCs w:val="32"/>
        </w:rPr>
      </w:pPr>
      <w:r>
        <w:rPr>
          <w:rFonts w:hint="eastAsia" w:ascii="方正仿宋_GBK" w:eastAsia="方正仿宋_GBK"/>
          <w:sz w:val="32"/>
          <w:szCs w:val="32"/>
        </w:rPr>
        <w:t>2025 年度四川省教育科研课题申报工作已启动，现将相关申报通知转发至各学校，具体要求如下：​</w:t>
      </w:r>
    </w:p>
    <w:p w14:paraId="64ECD724">
      <w:pPr>
        <w:spacing w:line="600" w:lineRule="exact"/>
        <w:ind w:firstLine="630"/>
        <w:rPr>
          <w:rFonts w:hint="eastAsia" w:eastAsia="方正黑体_GBK"/>
          <w:sz w:val="32"/>
          <w:szCs w:val="32"/>
        </w:rPr>
      </w:pPr>
      <w:r>
        <w:rPr>
          <w:rFonts w:hint="eastAsia" w:eastAsia="方正黑体_GBK"/>
          <w:sz w:val="32"/>
          <w:szCs w:val="32"/>
        </w:rPr>
        <w:t>一、申报名额​</w:t>
      </w:r>
    </w:p>
    <w:p w14:paraId="5A6D5E38">
      <w:pPr>
        <w:keepNext w:val="0"/>
        <w:keepLines w:val="0"/>
        <w:widowControl/>
        <w:suppressLineNumbers w:val="0"/>
        <w:ind w:firstLine="640" w:firstLineChars="200"/>
        <w:jc w:val="left"/>
      </w:pPr>
      <w:r>
        <w:rPr>
          <w:rFonts w:hint="eastAsia" w:ascii="方正仿宋_GBK" w:eastAsia="方正仿宋_GBK"/>
          <w:sz w:val="32"/>
          <w:szCs w:val="32"/>
          <w:lang w:val="en-US" w:eastAsia="zh-CN"/>
        </w:rPr>
        <w:t>根据成都市分配的名额，</w:t>
      </w:r>
      <w:r>
        <w:rPr>
          <w:rFonts w:hint="eastAsia" w:ascii="方正仿宋_GBK" w:eastAsia="方正仿宋_GBK"/>
          <w:sz w:val="32"/>
          <w:szCs w:val="32"/>
        </w:rPr>
        <w:t>双流区</w:t>
      </w:r>
      <w:r>
        <w:rPr>
          <w:rFonts w:hint="eastAsia" w:ascii="方正仿宋_GBK" w:eastAsia="方正仿宋_GBK"/>
          <w:sz w:val="32"/>
          <w:szCs w:val="32"/>
          <w:lang w:val="en-US" w:eastAsia="zh-CN"/>
        </w:rPr>
        <w:t>名额为8+1，即</w:t>
      </w:r>
      <w:r>
        <w:rPr>
          <w:rFonts w:hint="eastAsia" w:ascii="方正仿宋_GBK" w:eastAsia="方正仿宋_GBK"/>
          <w:sz w:val="32"/>
          <w:szCs w:val="32"/>
        </w:rPr>
        <w:t>中职学校限额</w:t>
      </w:r>
      <w:r>
        <w:rPr>
          <w:rFonts w:hint="eastAsia" w:ascii="方正仿宋_GBK" w:eastAsia="方正仿宋_GBK"/>
          <w:sz w:val="32"/>
          <w:szCs w:val="32"/>
          <w:lang w:val="en-US" w:eastAsia="zh-CN"/>
        </w:rPr>
        <w:t>1</w:t>
      </w:r>
      <w:r>
        <w:rPr>
          <w:rFonts w:hint="eastAsia" w:ascii="方正仿宋_GBK" w:eastAsia="方正仿宋_GBK"/>
          <w:sz w:val="32"/>
          <w:szCs w:val="32"/>
        </w:rPr>
        <w:t>项</w:t>
      </w:r>
      <w:r>
        <w:rPr>
          <w:rFonts w:hint="eastAsia" w:ascii="方正仿宋_GBK" w:eastAsia="方正仿宋_GBK"/>
          <w:sz w:val="32"/>
          <w:szCs w:val="32"/>
          <w:lang w:eastAsia="zh-CN"/>
        </w:rPr>
        <w:t>，</w:t>
      </w:r>
      <w:r>
        <w:rPr>
          <w:rFonts w:hint="eastAsia" w:ascii="方正仿宋_GBK" w:eastAsia="方正仿宋_GBK"/>
          <w:sz w:val="32"/>
          <w:szCs w:val="32"/>
          <w:lang w:val="en-US" w:eastAsia="zh-CN"/>
        </w:rPr>
        <w:t>其余为普教</w:t>
      </w:r>
      <w:r>
        <w:rPr>
          <w:rFonts w:hint="eastAsia" w:ascii="方正仿宋_GBK" w:eastAsia="方正仿宋_GBK"/>
          <w:sz w:val="32"/>
          <w:szCs w:val="32"/>
        </w:rPr>
        <w:t>。</w:t>
      </w:r>
      <w:r>
        <w:rPr>
          <w:rFonts w:ascii="仿宋_GB2312" w:hAnsi="仿宋_GB2312" w:eastAsia="仿宋_GB2312" w:cs="仿宋_GB2312"/>
          <w:color w:val="000000"/>
          <w:kern w:val="0"/>
          <w:sz w:val="31"/>
          <w:szCs w:val="31"/>
          <w:lang w:val="en-US" w:eastAsia="zh-CN" w:bidi="ar"/>
        </w:rPr>
        <w:t>幼儿园、中小学校、中等职业学校、特殊教育学校等单位按属地逐级初审推荐。</w:t>
      </w:r>
      <w:r>
        <w:rPr>
          <w:rFonts w:hint="eastAsia" w:ascii="仿宋_GB2312" w:hAnsi="仿宋_GB2312" w:eastAsia="仿宋_GB2312" w:cs="仿宋_GB2312"/>
          <w:color w:val="000000"/>
          <w:kern w:val="0"/>
          <w:sz w:val="31"/>
          <w:szCs w:val="31"/>
          <w:lang w:val="en-US" w:eastAsia="zh-CN" w:bidi="ar"/>
        </w:rPr>
        <w:t>符合条件的</w:t>
      </w:r>
      <w:r>
        <w:rPr>
          <w:rFonts w:ascii="仿宋_GB2312" w:hAnsi="仿宋_GB2312" w:eastAsia="仿宋_GB2312" w:cs="仿宋_GB2312"/>
          <w:color w:val="000000"/>
          <w:kern w:val="0"/>
          <w:sz w:val="31"/>
          <w:szCs w:val="31"/>
          <w:lang w:val="en-US" w:eastAsia="zh-CN" w:bidi="ar"/>
        </w:rPr>
        <w:t>学校</w:t>
      </w:r>
      <w:r>
        <w:rPr>
          <w:rFonts w:hint="eastAsia" w:ascii="仿宋_GB2312" w:hAnsi="仿宋_GB2312" w:eastAsia="仿宋_GB2312" w:cs="仿宋_GB2312"/>
          <w:color w:val="000000"/>
          <w:kern w:val="0"/>
          <w:sz w:val="31"/>
          <w:szCs w:val="31"/>
          <w:lang w:val="en-US" w:eastAsia="zh-CN" w:bidi="ar"/>
        </w:rPr>
        <w:t>申报</w:t>
      </w:r>
      <w:r>
        <w:rPr>
          <w:rFonts w:ascii="仿宋_GB2312" w:hAnsi="仿宋_GB2312" w:eastAsia="仿宋_GB2312" w:cs="仿宋_GB2312"/>
          <w:color w:val="000000"/>
          <w:kern w:val="0"/>
          <w:sz w:val="31"/>
          <w:szCs w:val="31"/>
          <w:lang w:val="en-US" w:eastAsia="zh-CN" w:bidi="ar"/>
        </w:rPr>
        <w:t>不超过</w:t>
      </w:r>
      <w:r>
        <w:rPr>
          <w:rFonts w:hint="eastAsia" w:ascii="仿宋_GB2312" w:hAnsi="仿宋_GB2312" w:eastAsia="仿宋_GB2312" w:cs="仿宋_GB2312"/>
          <w:color w:val="000000"/>
          <w:kern w:val="0"/>
          <w:sz w:val="31"/>
          <w:szCs w:val="31"/>
          <w:lang w:val="en-US" w:eastAsia="zh-CN" w:bidi="ar"/>
        </w:rPr>
        <w:t>1</w:t>
      </w:r>
      <w:r>
        <w:rPr>
          <w:rFonts w:ascii="仿宋_GB2312" w:hAnsi="仿宋_GB2312" w:eastAsia="仿宋_GB2312" w:cs="仿宋_GB2312"/>
          <w:color w:val="000000"/>
          <w:kern w:val="0"/>
          <w:sz w:val="31"/>
          <w:szCs w:val="31"/>
          <w:lang w:val="en-US" w:eastAsia="zh-CN" w:bidi="ar"/>
        </w:rPr>
        <w:t>项。</w:t>
      </w:r>
    </w:p>
    <w:p w14:paraId="55F42CD8">
      <w:pPr>
        <w:spacing w:line="600" w:lineRule="exact"/>
        <w:ind w:firstLine="630"/>
        <w:rPr>
          <w:rFonts w:hint="eastAsia" w:eastAsia="方正黑体_GBK"/>
          <w:sz w:val="32"/>
          <w:szCs w:val="32"/>
        </w:rPr>
      </w:pPr>
      <w:r>
        <w:rPr>
          <w:rFonts w:hint="eastAsia" w:eastAsia="方正黑体_GBK"/>
          <w:sz w:val="32"/>
          <w:szCs w:val="32"/>
        </w:rPr>
        <w:t>二、申报条件​</w:t>
      </w:r>
    </w:p>
    <w:p w14:paraId="577372A6">
      <w:pPr>
        <w:spacing w:line="600" w:lineRule="exact"/>
        <w:ind w:firstLine="630"/>
        <w:rPr>
          <w:rFonts w:hint="eastAsia" w:ascii="方正仿宋_GBK" w:eastAsia="方正仿宋_GBK"/>
          <w:sz w:val="32"/>
          <w:szCs w:val="32"/>
          <w:lang w:val="en-US" w:eastAsia="zh-CN"/>
        </w:rPr>
      </w:pPr>
      <w:r>
        <w:rPr>
          <w:rFonts w:hint="eastAsia" w:ascii="方正仿宋_GBK" w:eastAsia="方正仿宋_GBK"/>
          <w:sz w:val="32"/>
          <w:szCs w:val="32"/>
          <w:lang w:val="en-US" w:eastAsia="zh-CN"/>
        </w:rPr>
        <w:t>除四川省教育科学研究院课题申报有关规定外，双流区课题申报单位应承担并完成过成都市教育局发布的教育科研规划课题，有能力与条件承担省级课题。</w:t>
      </w:r>
    </w:p>
    <w:p w14:paraId="5235B233">
      <w:pPr>
        <w:spacing w:line="600" w:lineRule="exact"/>
        <w:ind w:firstLine="630"/>
        <w:rPr>
          <w:rFonts w:hint="eastAsia"/>
          <w:lang w:val="en-US" w:eastAsia="zh-CN"/>
        </w:rPr>
      </w:pPr>
      <w:r>
        <w:rPr>
          <w:rFonts w:hint="eastAsia" w:ascii="方正仿宋_GBK" w:eastAsia="方正仿宋_GBK"/>
          <w:sz w:val="32"/>
          <w:szCs w:val="32"/>
          <w:lang w:val="en-US" w:eastAsia="zh-CN"/>
        </w:rPr>
        <w:t>双流区已列入 2024 年成都市教育科学规划课题的可优先申报。具体名单如下表：</w:t>
      </w:r>
    </w:p>
    <w:tbl>
      <w:tblPr>
        <w:tblStyle w:val="2"/>
        <w:tblpPr w:leftFromText="180" w:rightFromText="180" w:vertAnchor="text" w:horzAnchor="page" w:tblpX="1918" w:tblpY="951"/>
        <w:tblOverlap w:val="never"/>
        <w:tblW w:w="85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72"/>
        <w:gridCol w:w="1084"/>
        <w:gridCol w:w="2230"/>
        <w:gridCol w:w="3484"/>
        <w:gridCol w:w="1010"/>
      </w:tblGrid>
      <w:tr w14:paraId="6CCE9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8" w:hRule="atLeast"/>
        </w:trPr>
        <w:tc>
          <w:tcPr>
            <w:tcW w:w="858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D8428">
            <w:pPr>
              <w:keepNext w:val="0"/>
              <w:keepLines w:val="0"/>
              <w:widowControl/>
              <w:suppressLineNumbers w:val="0"/>
              <w:jc w:val="center"/>
              <w:textAlignment w:val="center"/>
              <w:rPr>
                <w:rFonts w:hint="default" w:ascii="宋体" w:hAnsi="宋体" w:eastAsia="宋体" w:cs="宋体"/>
                <w:b/>
                <w:bCs/>
                <w:i w:val="0"/>
                <w:iCs w:val="0"/>
                <w:color w:val="000000"/>
                <w:sz w:val="40"/>
                <w:szCs w:val="40"/>
                <w:u w:val="none"/>
                <w:lang w:val="en-US"/>
              </w:rPr>
            </w:pPr>
            <w:r>
              <w:rPr>
                <w:rFonts w:hint="eastAsia" w:ascii="宋体" w:hAnsi="宋体" w:eastAsia="宋体" w:cs="宋体"/>
                <w:b/>
                <w:bCs/>
                <w:i w:val="0"/>
                <w:iCs w:val="0"/>
                <w:color w:val="000000"/>
                <w:kern w:val="0"/>
                <w:sz w:val="32"/>
                <w:szCs w:val="32"/>
                <w:u w:val="none"/>
                <w:lang w:val="en-US" w:eastAsia="zh-CN" w:bidi="ar"/>
              </w:rPr>
              <w:t>双流区2024年成都市教育科研课题立项课题名单</w:t>
            </w:r>
          </w:p>
        </w:tc>
      </w:tr>
      <w:tr w14:paraId="577B5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51DE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193C2F4">
            <w:pPr>
              <w:keepNext w:val="0"/>
              <w:keepLines w:val="0"/>
              <w:widowControl/>
              <w:suppressLineNumbers w:val="0"/>
              <w:jc w:val="center"/>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申请类别</w:t>
            </w:r>
          </w:p>
        </w:tc>
        <w:tc>
          <w:tcPr>
            <w:tcW w:w="223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3523D92">
            <w:pPr>
              <w:keepNext w:val="0"/>
              <w:keepLines w:val="0"/>
              <w:widowControl/>
              <w:suppressLineNumbers w:val="0"/>
              <w:jc w:val="center"/>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承担单位</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8898347">
            <w:pPr>
              <w:keepNext w:val="0"/>
              <w:keepLines w:val="0"/>
              <w:widowControl/>
              <w:suppressLineNumbers w:val="0"/>
              <w:jc w:val="center"/>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课题名称</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8411AAE">
            <w:pPr>
              <w:keepNext w:val="0"/>
              <w:keepLines w:val="0"/>
              <w:widowControl/>
              <w:suppressLineNumbers w:val="0"/>
              <w:jc w:val="center"/>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负责人</w:t>
            </w:r>
          </w:p>
        </w:tc>
      </w:tr>
      <w:tr w14:paraId="02BD2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F9036">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8EB1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精品</w:t>
            </w:r>
          </w:p>
        </w:tc>
        <w:tc>
          <w:tcPr>
            <w:tcW w:w="2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09F8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成都市双流区圣菲学校</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76D2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整体育人理念下的分享灵动课堂实践研究</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B7D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黄平</w:t>
            </w:r>
          </w:p>
        </w:tc>
      </w:tr>
      <w:tr w14:paraId="584F6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C9CB3">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C67F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9852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成都空港实验学校</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E1A2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触及儿童心灵的深度阅读引导研究</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95A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何云春</w:t>
            </w:r>
          </w:p>
        </w:tc>
      </w:tr>
      <w:tr w14:paraId="43E80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trPr>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1C003">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B374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53FE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成都市双流区立格实验学校</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1E94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基于项目式学习的初中道德与法治教学实践研究</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01B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张颖晨</w:t>
            </w:r>
          </w:p>
        </w:tc>
      </w:tr>
      <w:tr w14:paraId="4BDF3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trPr>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7C75F">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3B9A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7E08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四川省双流永安中学</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242B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基于学科核心素养的高中思想政治议题式教学实践研究</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8B8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郑晓静</w:t>
            </w:r>
          </w:p>
        </w:tc>
      </w:tr>
      <w:tr w14:paraId="53F01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trPr>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3378C">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B0F9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995F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成都市双流区教育科学研究院</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1E8F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义务教育新课标下初中语文多元教研共同体建设实践研究</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4D4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高永琼</w:t>
            </w:r>
          </w:p>
        </w:tc>
      </w:tr>
      <w:tr w14:paraId="484CA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trPr>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346EB">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732A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9491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成都市双流区教育科学研究院</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73FA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基于教学评一致性的高中政治大单元教学设计研究</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C8C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杜梅</w:t>
            </w:r>
          </w:p>
        </w:tc>
      </w:tr>
      <w:tr w14:paraId="608B7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433CD">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F77B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65FF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成都市双流区棠湖小学</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180C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基于课程标准的小学语文大单元教学实践研究</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97F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杨柳</w:t>
            </w:r>
          </w:p>
        </w:tc>
      </w:tr>
      <w:tr w14:paraId="1D7B7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trPr>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CBA92">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2082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4C04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成都市双流区西航港常乐幼儿园</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7F1E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本土资源融入幼儿园户外创造性游戏的实践研究</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2FB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胡慧婷</w:t>
            </w:r>
          </w:p>
        </w:tc>
      </w:tr>
      <w:tr w14:paraId="2827B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C6F8C">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3E84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BDDD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四川省双流艺体中学</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EB54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高中新生适应性教育活动体系化建构研究</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77B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陈媛</w:t>
            </w:r>
          </w:p>
        </w:tc>
      </w:tr>
      <w:tr w14:paraId="7214C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B4F35">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AE93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CD24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成都市双流区机关幼儿园</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4856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幼儿园生活活动教师自我评估的实践研究</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E84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万莉</w:t>
            </w:r>
          </w:p>
        </w:tc>
      </w:tr>
      <w:tr w14:paraId="482B1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D1CBA">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B0A4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示范区专项</w:t>
            </w:r>
          </w:p>
        </w:tc>
        <w:tc>
          <w:tcPr>
            <w:tcW w:w="2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BC09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四川省双流棠湖中学</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6C54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基于认知理论的高中语文写作教学实践研究</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A8D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刘颖</w:t>
            </w:r>
          </w:p>
        </w:tc>
      </w:tr>
      <w:tr w14:paraId="27271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ED32B">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8C50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示范区专项</w:t>
            </w:r>
          </w:p>
        </w:tc>
        <w:tc>
          <w:tcPr>
            <w:tcW w:w="2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0BCD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成都棠湖外国语学校</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9308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基于核心素养的高中物理课堂评价实践研究</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EB5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邓天煜</w:t>
            </w:r>
          </w:p>
        </w:tc>
      </w:tr>
      <w:tr w14:paraId="11E74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trPr>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411B3">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8B13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党建专项</w:t>
            </w:r>
          </w:p>
        </w:tc>
        <w:tc>
          <w:tcPr>
            <w:tcW w:w="2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E59E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成都棠湖外国语学校</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0026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新时代背景下党建赋能小学教师专业成长的实践研究</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C38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肖雪玲</w:t>
            </w:r>
          </w:p>
        </w:tc>
      </w:tr>
      <w:tr w14:paraId="1D47B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F5301">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AEA0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科学教育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专项</w:t>
            </w:r>
          </w:p>
        </w:tc>
        <w:tc>
          <w:tcPr>
            <w:tcW w:w="2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51E6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成都市双流区东升小学</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40F3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核心素养导向的小学科学拓展活动的设计与实施研究</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C5D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干兴志</w:t>
            </w:r>
          </w:p>
        </w:tc>
      </w:tr>
    </w:tbl>
    <w:p w14:paraId="5DAC5CE6">
      <w:pPr>
        <w:spacing w:line="600" w:lineRule="exact"/>
        <w:rPr>
          <w:rFonts w:hint="eastAsia" w:ascii="方正仿宋_GBK" w:eastAsia="方正仿宋_GBK"/>
          <w:sz w:val="32"/>
          <w:szCs w:val="32"/>
        </w:rPr>
      </w:pPr>
    </w:p>
    <w:p w14:paraId="65D33CEE">
      <w:pPr>
        <w:spacing w:line="600" w:lineRule="exact"/>
        <w:ind w:firstLine="630"/>
        <w:rPr>
          <w:rFonts w:hint="eastAsia" w:eastAsia="方正黑体_GBK"/>
          <w:sz w:val="32"/>
          <w:szCs w:val="32"/>
        </w:rPr>
      </w:pPr>
      <w:r>
        <w:rPr>
          <w:rFonts w:hint="eastAsia" w:eastAsia="方正黑体_GBK"/>
          <w:sz w:val="32"/>
          <w:szCs w:val="32"/>
        </w:rPr>
        <w:t>三、推荐程序及报送要求​</w:t>
      </w:r>
    </w:p>
    <w:p w14:paraId="51B7D113">
      <w:pPr>
        <w:spacing w:line="600" w:lineRule="exact"/>
        <w:ind w:firstLine="630"/>
        <w:rPr>
          <w:rFonts w:hint="eastAsia" w:eastAsia="方正楷体_GBK"/>
          <w:sz w:val="32"/>
          <w:szCs w:val="32"/>
        </w:rPr>
      </w:pPr>
      <w:r>
        <w:rPr>
          <w:rFonts w:hint="eastAsia" w:eastAsia="方正楷体_GBK"/>
          <w:sz w:val="32"/>
          <w:szCs w:val="32"/>
        </w:rPr>
        <w:t>（一）推荐程序​</w:t>
      </w:r>
    </w:p>
    <w:p w14:paraId="0990C02D">
      <w:pPr>
        <w:spacing w:line="600" w:lineRule="exact"/>
        <w:ind w:firstLine="630"/>
        <w:rPr>
          <w:rFonts w:hint="eastAsia" w:ascii="方正仿宋_GBK" w:eastAsia="方正仿宋_GBK"/>
          <w:sz w:val="32"/>
          <w:szCs w:val="32"/>
        </w:rPr>
      </w:pPr>
      <w:r>
        <w:rPr>
          <w:rFonts w:hint="eastAsia" w:ascii="方正仿宋_GBK" w:eastAsia="方正仿宋_GBK"/>
          <w:sz w:val="32"/>
          <w:szCs w:val="32"/>
        </w:rPr>
        <w:t>各学校（单位）需对本校申报课题进行初审，于 2025 年 5月23</w:t>
      </w:r>
      <w:r>
        <w:rPr>
          <w:rFonts w:hint="eastAsia" w:ascii="方正仿宋_GBK" w:eastAsia="方正仿宋_GBK"/>
          <w:sz w:val="32"/>
          <w:szCs w:val="32"/>
          <w:lang w:val="en-US" w:eastAsia="zh-CN"/>
        </w:rPr>
        <w:t>日</w:t>
      </w:r>
      <w:r>
        <w:rPr>
          <w:rFonts w:hint="eastAsia" w:ascii="方正仿宋_GBK" w:eastAsia="方正仿宋_GBK"/>
          <w:sz w:val="32"/>
          <w:szCs w:val="32"/>
        </w:rPr>
        <w:t>17:00 前将申报材料（包括纸质材料和电子材料）报送至双流区教育科学规划领导小组办公室，逾期不再受理。双流区教育科学规划办将</w:t>
      </w:r>
      <w:r>
        <w:rPr>
          <w:rFonts w:hint="eastAsia" w:ascii="方正仿宋_GBK" w:eastAsia="方正仿宋_GBK"/>
          <w:sz w:val="32"/>
          <w:szCs w:val="32"/>
          <w:lang w:val="en-US" w:eastAsia="zh-CN"/>
        </w:rPr>
        <w:t>组织专家</w:t>
      </w:r>
      <w:r>
        <w:rPr>
          <w:rFonts w:hint="eastAsia" w:ascii="方正仿宋_GBK" w:eastAsia="方正仿宋_GBK"/>
          <w:sz w:val="32"/>
          <w:szCs w:val="32"/>
        </w:rPr>
        <w:t>对申报课题进行评审，择优报送成都市教育科学研究院。​</w:t>
      </w:r>
    </w:p>
    <w:p w14:paraId="5E8316EA">
      <w:pPr>
        <w:spacing w:line="600" w:lineRule="exact"/>
        <w:ind w:firstLine="630"/>
        <w:rPr>
          <w:rFonts w:hint="eastAsia" w:eastAsia="方正楷体_GBK"/>
          <w:sz w:val="32"/>
          <w:szCs w:val="32"/>
        </w:rPr>
      </w:pPr>
      <w:r>
        <w:rPr>
          <w:rFonts w:hint="eastAsia" w:eastAsia="方正楷体_GBK"/>
          <w:sz w:val="32"/>
          <w:szCs w:val="32"/>
        </w:rPr>
        <w:t>（二）报送材料及要求​</w:t>
      </w:r>
    </w:p>
    <w:p w14:paraId="7082E685">
      <w:pPr>
        <w:spacing w:line="600" w:lineRule="exact"/>
        <w:ind w:firstLine="630"/>
        <w:rPr>
          <w:rFonts w:hint="eastAsia" w:ascii="方正仿宋_GBK" w:eastAsia="方正仿宋_GBK"/>
          <w:sz w:val="32"/>
          <w:szCs w:val="32"/>
        </w:rPr>
      </w:pPr>
      <w:r>
        <w:rPr>
          <w:rFonts w:hint="eastAsia" w:ascii="方正仿宋_GBK" w:eastAsia="方正仿宋_GBK"/>
          <w:color w:val="auto"/>
          <w:sz w:val="32"/>
          <w:szCs w:val="32"/>
        </w:rPr>
        <w:t>申报材料由各学校统一报送，具体包括：《课题论证活页》（附件 4，一式三份）、《课题申</w:t>
      </w:r>
      <w:r>
        <w:rPr>
          <w:rFonts w:hint="eastAsia" w:ascii="方正仿宋_GBK" w:eastAsia="方正仿宋_GBK"/>
          <w:sz w:val="32"/>
          <w:szCs w:val="32"/>
        </w:rPr>
        <w:t>请・评审书》（附件 3，一份）</w:t>
      </w:r>
      <w:r>
        <w:rPr>
          <w:rFonts w:hint="eastAsia" w:ascii="方正仿宋_GBK" w:eastAsia="方正仿宋_GBK"/>
          <w:sz w:val="32"/>
          <w:szCs w:val="32"/>
          <w:lang w:eastAsia="zh-CN"/>
        </w:rPr>
        <w:t>、</w:t>
      </w:r>
      <w:r>
        <w:rPr>
          <w:rFonts w:hint="eastAsia" w:ascii="方正仿宋_GBK" w:eastAsia="方正仿宋_GBK"/>
          <w:sz w:val="32"/>
          <w:szCs w:val="32"/>
        </w:rPr>
        <w:t>《2025 年度四川省教育科学规划课题申报汇总表》（附件 2，一份）。需注意，《课题论证活页》文字表述中不得直接或间接透露个人及单位信息或有关背景资料，否则将取消参评资格。​</w:t>
      </w:r>
    </w:p>
    <w:p w14:paraId="1EF637F5">
      <w:pPr>
        <w:spacing w:line="600" w:lineRule="exact"/>
        <w:ind w:firstLine="630"/>
        <w:rPr>
          <w:rFonts w:hint="eastAsia" w:ascii="方正仿宋_GBK" w:eastAsia="方正仿宋_GBK"/>
          <w:sz w:val="32"/>
          <w:szCs w:val="32"/>
        </w:rPr>
      </w:pPr>
      <w:r>
        <w:rPr>
          <w:rFonts w:hint="eastAsia" w:ascii="方正仿宋_GBK" w:eastAsia="方正仿宋_GBK"/>
          <w:sz w:val="32"/>
          <w:szCs w:val="32"/>
        </w:rPr>
        <w:t>各课题纸质材料请装在一个文件袋内；各课题申请书电子材料命名格式为：区县+课题申报单位+课题名称+申报类别。</w:t>
      </w:r>
    </w:p>
    <w:p w14:paraId="53BBD0D0">
      <w:pPr>
        <w:spacing w:line="600" w:lineRule="exact"/>
        <w:ind w:firstLine="630"/>
        <w:rPr>
          <w:rFonts w:hint="eastAsia" w:ascii="方正仿宋_GBK" w:eastAsia="方正仿宋_GBK"/>
          <w:sz w:val="32"/>
          <w:szCs w:val="32"/>
        </w:rPr>
      </w:pPr>
      <w:r>
        <w:rPr>
          <w:rFonts w:hint="eastAsia" w:ascii="方正仿宋_GBK" w:eastAsia="方正仿宋_GBK"/>
          <w:sz w:val="32"/>
          <w:szCs w:val="32"/>
          <w:lang w:val="en-US" w:eastAsia="zh-CN"/>
        </w:rPr>
        <w:t>纸质材料报送至双流区教育科学规划领导小组办公室，地址：双流区一杆旗南一街31号，双流区教育科学研究院203室。电子材料发送至邮箱： 2381199454@qq.com。</w:t>
      </w:r>
    </w:p>
    <w:p w14:paraId="6A83079C">
      <w:pPr>
        <w:spacing w:line="600" w:lineRule="exact"/>
        <w:ind w:firstLine="630"/>
        <w:rPr>
          <w:rFonts w:hint="eastAsia" w:eastAsia="方正楷体_GBK"/>
          <w:sz w:val="32"/>
          <w:szCs w:val="32"/>
        </w:rPr>
      </w:pPr>
      <w:r>
        <w:rPr>
          <w:rFonts w:hint="eastAsia" w:ascii="方正仿宋_GBK" w:eastAsia="方正仿宋_GBK"/>
          <w:sz w:val="32"/>
          <w:szCs w:val="32"/>
        </w:rPr>
        <w:t>​</w:t>
      </w:r>
      <w:r>
        <w:rPr>
          <w:rFonts w:hint="eastAsia" w:eastAsia="方正楷体_GBK"/>
          <w:sz w:val="32"/>
          <w:szCs w:val="32"/>
        </w:rPr>
        <w:t>（三）网络申报​</w:t>
      </w:r>
    </w:p>
    <w:p w14:paraId="15627A44">
      <w:pPr>
        <w:spacing w:line="600" w:lineRule="exact"/>
        <w:ind w:firstLine="630"/>
        <w:rPr>
          <w:rFonts w:hint="eastAsia" w:ascii="方正仿宋_GBK" w:eastAsia="方正仿宋_GBK"/>
          <w:sz w:val="32"/>
          <w:szCs w:val="32"/>
        </w:rPr>
      </w:pPr>
      <w:r>
        <w:rPr>
          <w:rFonts w:hint="eastAsia" w:ascii="方正仿宋_GBK" w:eastAsia="方正仿宋_GBK"/>
          <w:sz w:val="32"/>
          <w:szCs w:val="32"/>
        </w:rPr>
        <w:t>本年度四川省教育科学规划课题实行网络申报，申报网址为：http://kygl.scjks.net。通过双流区教育科学规划办初审的申报课题，务必按相关要求于2025年6月6日前完成填写、上传和提交工作。​</w:t>
      </w:r>
    </w:p>
    <w:p w14:paraId="2202A270">
      <w:pPr>
        <w:spacing w:line="600" w:lineRule="exact"/>
        <w:ind w:firstLine="630"/>
        <w:rPr>
          <w:rFonts w:hint="eastAsia" w:ascii="方正仿宋_GBK" w:eastAsia="方正仿宋_GBK"/>
          <w:sz w:val="32"/>
          <w:szCs w:val="32"/>
        </w:rPr>
      </w:pPr>
      <w:r>
        <w:rPr>
          <w:rFonts w:hint="eastAsia" w:ascii="方正仿宋_GBK" w:eastAsia="方正仿宋_GBK"/>
          <w:sz w:val="32"/>
          <w:szCs w:val="32"/>
        </w:rPr>
        <w:t>请各学校认真解读申报通知，尤其注意申报资格要求、类别要求和材料填报要求。如有疑问，可及时与相关</w:t>
      </w:r>
      <w:r>
        <w:rPr>
          <w:rFonts w:hint="eastAsia" w:ascii="方正仿宋_GBK" w:eastAsia="方正仿宋_GBK"/>
          <w:sz w:val="32"/>
          <w:szCs w:val="32"/>
          <w:lang w:val="en-US" w:eastAsia="zh-CN"/>
        </w:rPr>
        <w:t>人员</w:t>
      </w:r>
      <w:r>
        <w:rPr>
          <w:rFonts w:hint="eastAsia" w:ascii="方正仿宋_GBK" w:eastAsia="方正仿宋_GBK"/>
          <w:sz w:val="32"/>
          <w:szCs w:val="32"/>
        </w:rPr>
        <w:t>联系。​</w:t>
      </w:r>
    </w:p>
    <w:p w14:paraId="68BE7A40">
      <w:pPr>
        <w:spacing w:line="600" w:lineRule="exact"/>
        <w:ind w:firstLine="630"/>
        <w:rPr>
          <w:rFonts w:hint="eastAsia" w:ascii="方正仿宋_GBK" w:eastAsia="方正仿宋_GBK"/>
          <w:sz w:val="32"/>
          <w:szCs w:val="32"/>
          <w:lang w:val="en-US" w:eastAsia="zh-CN"/>
        </w:rPr>
      </w:pPr>
      <w:r>
        <w:rPr>
          <w:rFonts w:hint="eastAsia" w:ascii="方正仿宋_GBK" w:eastAsia="方正仿宋_GBK"/>
          <w:sz w:val="32"/>
          <w:szCs w:val="32"/>
        </w:rPr>
        <w:t>联系人</w:t>
      </w:r>
      <w:r>
        <w:rPr>
          <w:rFonts w:hint="eastAsia" w:ascii="方正仿宋_GBK" w:eastAsia="方正仿宋_GBK"/>
          <w:sz w:val="32"/>
          <w:szCs w:val="32"/>
          <w:lang w:eastAsia="zh-CN"/>
        </w:rPr>
        <w:t>：</w:t>
      </w:r>
      <w:r>
        <w:rPr>
          <w:rFonts w:hint="eastAsia" w:ascii="方正仿宋_GBK" w:eastAsia="方正仿宋_GBK"/>
          <w:sz w:val="32"/>
          <w:szCs w:val="32"/>
          <w:lang w:val="en-US" w:eastAsia="zh-CN"/>
        </w:rPr>
        <w:t>易恩，13658093028；雷婕 15680983769</w:t>
      </w:r>
    </w:p>
    <w:p w14:paraId="0E243476">
      <w:pPr>
        <w:spacing w:line="600" w:lineRule="exact"/>
        <w:ind w:firstLine="630"/>
        <w:rPr>
          <w:rFonts w:hint="eastAsia" w:ascii="方正仿宋_GBK" w:eastAsia="方正仿宋_GBK"/>
          <w:sz w:val="32"/>
          <w:szCs w:val="32"/>
        </w:rPr>
      </w:pPr>
      <w:r>
        <w:rPr>
          <w:rFonts w:hint="eastAsia" w:ascii="方正仿宋_GBK" w:eastAsia="方正仿宋_GBK"/>
          <w:sz w:val="32"/>
          <w:szCs w:val="32"/>
        </w:rPr>
        <w:t>附件：</w:t>
      </w:r>
      <w:r>
        <w:rPr>
          <w:rFonts w:hint="eastAsia" w:ascii="方正仿宋_GBK" w:eastAsia="方正仿宋_GBK"/>
          <w:sz w:val="32"/>
          <w:szCs w:val="32"/>
          <w:lang w:val="en-US" w:eastAsia="zh-CN"/>
        </w:rPr>
        <w:t>1.</w:t>
      </w:r>
      <w:r>
        <w:rPr>
          <w:rFonts w:hint="eastAsia" w:ascii="方正仿宋_GBK" w:eastAsia="方正仿宋_GBK"/>
          <w:sz w:val="32"/>
          <w:szCs w:val="32"/>
        </w:rPr>
        <w:t>四川省教育科学规划领导小组办公室关于开展2025 年度全省教育科学规划课题申报工作的通知​</w:t>
      </w:r>
    </w:p>
    <w:p w14:paraId="78B6A6BF">
      <w:pPr>
        <w:spacing w:line="600" w:lineRule="exact"/>
        <w:ind w:firstLine="1600" w:firstLineChars="500"/>
        <w:rPr>
          <w:rFonts w:hint="eastAsia" w:ascii="方正仿宋_GBK" w:eastAsia="方正仿宋_GBK"/>
          <w:sz w:val="32"/>
          <w:szCs w:val="32"/>
        </w:rPr>
      </w:pPr>
      <w:r>
        <w:rPr>
          <w:rFonts w:hint="eastAsia" w:ascii="方正仿宋_GBK" w:eastAsia="方正仿宋_GBK"/>
          <w:sz w:val="32"/>
          <w:szCs w:val="32"/>
          <w:lang w:val="en-US" w:eastAsia="zh-CN"/>
        </w:rPr>
        <w:t>2.</w:t>
      </w:r>
      <w:r>
        <w:rPr>
          <w:rFonts w:hint="eastAsia" w:ascii="方正仿宋_GBK" w:eastAsia="方正仿宋_GBK"/>
          <w:sz w:val="32"/>
          <w:szCs w:val="32"/>
        </w:rPr>
        <w:t>2025年度四川省教育科学规划课题申报汇总表​</w:t>
      </w:r>
      <w:bookmarkStart w:id="0" w:name="_GoBack"/>
      <w:bookmarkEnd w:id="0"/>
    </w:p>
    <w:p w14:paraId="6DBC4993">
      <w:pPr>
        <w:spacing w:line="600" w:lineRule="exact"/>
        <w:ind w:firstLine="1600" w:firstLineChars="500"/>
        <w:rPr>
          <w:rFonts w:hint="eastAsia" w:ascii="方正仿宋_GBK" w:eastAsia="方正仿宋_GBK"/>
          <w:sz w:val="32"/>
          <w:szCs w:val="32"/>
        </w:rPr>
      </w:pPr>
      <w:r>
        <w:rPr>
          <w:rFonts w:hint="eastAsia" w:ascii="方正仿宋_GBK" w:eastAsia="方正仿宋_GBK"/>
          <w:sz w:val="32"/>
          <w:szCs w:val="32"/>
          <w:lang w:val="en-US" w:eastAsia="zh-CN"/>
        </w:rPr>
        <w:t>3.</w:t>
      </w:r>
      <w:r>
        <w:rPr>
          <w:rFonts w:hint="eastAsia" w:ascii="方正仿宋_GBK" w:eastAsia="方正仿宋_GBK"/>
          <w:sz w:val="32"/>
          <w:szCs w:val="32"/>
        </w:rPr>
        <w:t>四川省教育科学规划课题申请・评审书​</w:t>
      </w:r>
    </w:p>
    <w:p w14:paraId="0BCA8889">
      <w:pPr>
        <w:spacing w:line="600" w:lineRule="exact"/>
        <w:ind w:firstLine="1600" w:firstLineChars="500"/>
        <w:rPr>
          <w:rFonts w:hint="eastAsia" w:ascii="方正仿宋_GBK" w:eastAsia="方正仿宋_GBK"/>
          <w:sz w:val="32"/>
          <w:szCs w:val="32"/>
        </w:rPr>
      </w:pPr>
      <w:r>
        <w:rPr>
          <w:rFonts w:hint="eastAsia" w:ascii="方正仿宋_GBK" w:eastAsia="方正仿宋_GBK"/>
          <w:sz w:val="32"/>
          <w:szCs w:val="32"/>
          <w:lang w:val="en-US" w:eastAsia="zh-CN"/>
        </w:rPr>
        <w:t>4.</w:t>
      </w:r>
      <w:r>
        <w:rPr>
          <w:rFonts w:hint="eastAsia" w:ascii="方正仿宋_GBK" w:eastAsia="方正仿宋_GBK"/>
          <w:sz w:val="32"/>
          <w:szCs w:val="32"/>
        </w:rPr>
        <w:t>四川省教育科学规划课题论证活页​</w:t>
      </w:r>
    </w:p>
    <w:p w14:paraId="0DD7C532">
      <w:pPr>
        <w:spacing w:line="600" w:lineRule="exact"/>
        <w:ind w:firstLine="630"/>
        <w:jc w:val="right"/>
        <w:rPr>
          <w:rFonts w:hint="eastAsia" w:ascii="方正仿宋_GBK" w:eastAsia="方正仿宋_GBK"/>
          <w:sz w:val="32"/>
          <w:szCs w:val="32"/>
          <w:lang w:val="en-US" w:eastAsia="zh-CN"/>
        </w:rPr>
      </w:pPr>
      <w:r>
        <w:rPr>
          <w:rFonts w:hint="eastAsia" w:ascii="方正仿宋_GBK" w:eastAsia="方正仿宋_GBK"/>
          <w:sz w:val="32"/>
          <w:szCs w:val="32"/>
          <w:lang w:val="en-US" w:eastAsia="zh-CN"/>
        </w:rPr>
        <w:drawing>
          <wp:anchor distT="0" distB="0" distL="114300" distR="114300" simplePos="0" relativeHeight="251659264" behindDoc="1" locked="0" layoutInCell="1" allowOverlap="1">
            <wp:simplePos x="0" y="0"/>
            <wp:positionH relativeFrom="column">
              <wp:posOffset>2216785</wp:posOffset>
            </wp:positionH>
            <wp:positionV relativeFrom="paragraph">
              <wp:posOffset>161925</wp:posOffset>
            </wp:positionV>
            <wp:extent cx="2933700" cy="1775460"/>
            <wp:effectExtent l="0" t="0" r="0" b="15240"/>
            <wp:wrapNone/>
            <wp:docPr id="1" name="图片 1" descr="院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院公章"/>
                    <pic:cNvPicPr>
                      <a:picLocks noChangeAspect="1"/>
                    </pic:cNvPicPr>
                  </pic:nvPicPr>
                  <pic:blipFill>
                    <a:blip r:embed="rId4"/>
                    <a:stretch>
                      <a:fillRect/>
                    </a:stretch>
                  </pic:blipFill>
                  <pic:spPr>
                    <a:xfrm>
                      <a:off x="0" y="0"/>
                      <a:ext cx="2933700" cy="1775460"/>
                    </a:xfrm>
                    <a:prstGeom prst="rect">
                      <a:avLst/>
                    </a:prstGeom>
                  </pic:spPr>
                </pic:pic>
              </a:graphicData>
            </a:graphic>
          </wp:anchor>
        </w:drawing>
      </w:r>
    </w:p>
    <w:p w14:paraId="278781C9">
      <w:pPr>
        <w:spacing w:line="600" w:lineRule="exact"/>
        <w:ind w:firstLine="630"/>
        <w:jc w:val="right"/>
        <w:rPr>
          <w:rFonts w:hint="eastAsia" w:ascii="方正仿宋_GBK" w:eastAsia="方正仿宋_GBK"/>
          <w:sz w:val="32"/>
          <w:szCs w:val="32"/>
          <w:lang w:val="en-US" w:eastAsia="zh-CN"/>
        </w:rPr>
      </w:pPr>
      <w:r>
        <w:rPr>
          <w:rFonts w:hint="eastAsia" w:ascii="方正仿宋_GBK" w:eastAsia="方正仿宋_GBK"/>
          <w:sz w:val="32"/>
          <w:szCs w:val="32"/>
          <w:lang w:val="en-US" w:eastAsia="zh-CN"/>
        </w:rPr>
        <w:t xml:space="preserve"> </w:t>
      </w:r>
    </w:p>
    <w:p w14:paraId="56225E17">
      <w:pPr>
        <w:spacing w:line="600" w:lineRule="exact"/>
        <w:ind w:firstLine="630"/>
        <w:jc w:val="right"/>
        <w:rPr>
          <w:rFonts w:hint="eastAsia" w:ascii="方正仿宋_GBK" w:eastAsia="方正仿宋_GBK"/>
          <w:sz w:val="32"/>
          <w:szCs w:val="32"/>
        </w:rPr>
      </w:pPr>
      <w:r>
        <w:rPr>
          <w:rFonts w:hint="eastAsia" w:ascii="方正仿宋_GBK" w:eastAsia="方正仿宋_GBK"/>
          <w:sz w:val="32"/>
          <w:szCs w:val="32"/>
        </w:rPr>
        <w:t>成都市双流区教育科学研究院​</w:t>
      </w:r>
    </w:p>
    <w:p w14:paraId="5ABDCBCA">
      <w:pPr>
        <w:spacing w:line="600" w:lineRule="exact"/>
        <w:ind w:firstLine="630"/>
        <w:jc w:val="center"/>
        <w:rPr>
          <w:rFonts w:hint="default" w:ascii="方正仿宋_GBK" w:eastAsia="方正仿宋_GBK"/>
          <w:sz w:val="32"/>
          <w:szCs w:val="32"/>
          <w:lang w:val="en-US" w:eastAsia="zh-CN"/>
        </w:rPr>
      </w:pPr>
      <w:r>
        <w:rPr>
          <w:rFonts w:hint="eastAsia" w:ascii="方正仿宋_GBK" w:eastAsia="方正仿宋_GBK"/>
          <w:sz w:val="32"/>
          <w:szCs w:val="32"/>
          <w:lang w:val="en-US" w:eastAsia="zh-CN"/>
        </w:rPr>
        <w:t xml:space="preserve">                 2025年4月29日</w:t>
      </w:r>
    </w:p>
    <w:p w14:paraId="2066F951">
      <w:pPr>
        <w:spacing w:line="600" w:lineRule="exact"/>
        <w:ind w:firstLine="630"/>
        <w:rPr>
          <w:rFonts w:hint="eastAsia" w:ascii="方正仿宋_GBK" w:eastAsia="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1" w:csb1="00000000"/>
    <w:embedRegular r:id="rId1" w:fontKey="{D6D7917D-0BC8-4D61-9E69-B0F9E5AB08D0}"/>
  </w:font>
  <w:font w:name="方正仿宋_GBK">
    <w:panose1 w:val="03000509000000000000"/>
    <w:charset w:val="86"/>
    <w:family w:val="script"/>
    <w:pitch w:val="default"/>
    <w:sig w:usb0="00000001" w:usb1="080E0000" w:usb2="00000000" w:usb3="00000000" w:csb0="00040000" w:csb1="00000000"/>
    <w:embedRegular r:id="rId2" w:fontKey="{1E2BC1E8-B11C-4B5A-A91E-280B8BAFBEA2}"/>
  </w:font>
  <w:font w:name="方正黑体_GBK">
    <w:panose1 w:val="02000000000000000000"/>
    <w:charset w:val="86"/>
    <w:family w:val="auto"/>
    <w:pitch w:val="default"/>
    <w:sig w:usb0="00000001" w:usb1="08000000" w:usb2="00000000" w:usb3="00000000" w:csb0="00040000" w:csb1="00000000"/>
    <w:embedRegular r:id="rId3" w:fontKey="{6BEEA450-0759-4246-9B60-CB151688D9BE}"/>
  </w:font>
  <w:font w:name="仿宋_GB2312">
    <w:altName w:val="仿宋"/>
    <w:panose1 w:val="00000000000000000000"/>
    <w:charset w:val="00"/>
    <w:family w:val="auto"/>
    <w:pitch w:val="default"/>
    <w:sig w:usb0="00000000" w:usb1="00000000" w:usb2="00000000" w:usb3="00000000" w:csb0="00000000" w:csb1="00000000"/>
    <w:embedRegular r:id="rId4" w:fontKey="{51441D1C-EA97-4723-A00C-29ED91513AC6}"/>
  </w:font>
  <w:font w:name="仿宋">
    <w:panose1 w:val="02010609060101010101"/>
    <w:charset w:val="86"/>
    <w:family w:val="auto"/>
    <w:pitch w:val="default"/>
    <w:sig w:usb0="800002BF" w:usb1="38CF7CFA" w:usb2="00000016" w:usb3="00000000" w:csb0="00040001" w:csb1="00000000"/>
  </w:font>
  <w:font w:name="方正楷体_GBK">
    <w:panose1 w:val="02000000000000000000"/>
    <w:charset w:val="86"/>
    <w:family w:val="auto"/>
    <w:pitch w:val="default"/>
    <w:sig w:usb0="00000001" w:usb1="08000000" w:usb2="00000000" w:usb3="00000000" w:csb0="00040000" w:csb1="00000000"/>
    <w:embedRegular r:id="rId5" w:fontKey="{141EFB21-7AA6-4357-B8BB-8DD57091877D}"/>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EF6E33C"/>
    <w:rsid w:val="07E70EC1"/>
    <w:rsid w:val="29E259F5"/>
    <w:rsid w:val="2F516980"/>
    <w:rsid w:val="46665B57"/>
    <w:rsid w:val="6301349A"/>
    <w:rsid w:val="7F5E14DC"/>
    <w:rsid w:val="BEF6E33C"/>
    <w:rsid w:val="F3F5F5B6"/>
    <w:rsid w:val="FDDD16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 首行缩进:  2 字符"/>
    <w:qFormat/>
    <w:uiPriority w:val="99"/>
    <w:pPr>
      <w:widowControl w:val="0"/>
      <w:ind w:firstLine="1040" w:firstLineChars="200"/>
      <w:jc w:val="both"/>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1518</Words>
  <Characters>1625</Characters>
  <Lines>0</Lines>
  <Paragraphs>0</Paragraphs>
  <TotalTime>8</TotalTime>
  <ScaleCrop>false</ScaleCrop>
  <LinksUpToDate>false</LinksUpToDate>
  <CharactersWithSpaces>1658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2025-04-29T00:37:00Z</dcterms:created>
  <dc:creator>雷婕</dc:creator>
  <cp:lastModifiedBy>Administrator</cp:lastModifiedBy>
  <dcterms:modified xsi:type="dcterms:W3CDTF">2025-04-29T05:54:30Z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7263F65D1F0A8900453E0F680307A307_41</vt:lpwstr>
  </property>
  <property fmtid="{D5CDD505-2E9C-101B-9397-08002B2CF9AE}" pid="4" name="KSOTemplateDocerSaveRecord">
    <vt:lpwstr>eyJoZGlkIjoiODFkNzhjNzk1ZjljYzFjMmJkZGFlYjIxNTY1NTI2ZjQifQ==</vt:lpwstr>
  </property>
</Properties>
</file>