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“教”学路漫漫 “研”途皆风景</w:t>
      </w:r>
    </w:p>
    <w:p>
      <w:pPr>
        <w:ind w:firstLine="1960" w:firstLineChars="7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双流区名教师廖洪森名师工作室研修活动纪实</w:t>
      </w:r>
    </w:p>
    <w:p>
      <w:pPr>
        <w:jc w:val="left"/>
        <w:rPr>
          <w:rFonts w:ascii="宋体" w:hAnsi="宋体" w:eastAsia="宋体" w:cs="宋体"/>
          <w:b w:val="0"/>
          <w:bCs w:val="0"/>
          <w:sz w:val="28"/>
          <w:szCs w:val="28"/>
        </w:rPr>
      </w:pPr>
      <w:r>
        <w:rPr>
          <w:rFonts w:ascii="宋体" w:hAnsi="宋体" w:eastAsia="宋体" w:cs="宋体"/>
          <w:b/>
          <w:bCs/>
          <w:sz w:val="28"/>
          <w:szCs w:val="28"/>
        </w:rPr>
        <w:t>活动时间</w:t>
      </w:r>
      <w:r>
        <w:rPr>
          <w:rFonts w:ascii="宋体" w:hAnsi="宋体" w:eastAsia="宋体" w:cs="宋体"/>
          <w:b w:val="0"/>
          <w:bCs w:val="0"/>
          <w:sz w:val="28"/>
          <w:szCs w:val="28"/>
        </w:rPr>
        <w:t>:2023年11月</w:t>
      </w:r>
      <w:r>
        <w:rPr>
          <w:rFonts w:hint="eastAsia" w:ascii="宋体" w:hAnsi="宋体" w:eastAsia="宋体" w:cs="宋体"/>
          <w:b w:val="0"/>
          <w:bCs w:val="0"/>
          <w:sz w:val="28"/>
          <w:szCs w:val="28"/>
          <w:lang w:val="en-US" w:eastAsia="zh-CN"/>
        </w:rPr>
        <w:t>15</w:t>
      </w:r>
      <w:r>
        <w:rPr>
          <w:rFonts w:ascii="宋体" w:hAnsi="宋体" w:eastAsia="宋体" w:cs="宋体"/>
          <w:b w:val="0"/>
          <w:bCs w:val="0"/>
          <w:sz w:val="28"/>
          <w:szCs w:val="28"/>
        </w:rPr>
        <w:t>日</w:t>
      </w:r>
    </w:p>
    <w:p>
      <w:pPr>
        <w:jc w:val="left"/>
        <w:rPr>
          <w:rFonts w:ascii="宋体" w:hAnsi="宋体" w:eastAsia="宋体" w:cs="宋体"/>
          <w:b w:val="0"/>
          <w:bCs w:val="0"/>
          <w:sz w:val="28"/>
          <w:szCs w:val="28"/>
        </w:rPr>
      </w:pPr>
      <w:r>
        <w:rPr>
          <w:rFonts w:ascii="宋体" w:hAnsi="宋体" w:eastAsia="宋体" w:cs="宋体"/>
          <w:b/>
          <w:bCs/>
          <w:sz w:val="28"/>
          <w:szCs w:val="28"/>
        </w:rPr>
        <w:t>活动</w:t>
      </w:r>
      <w:r>
        <w:rPr>
          <w:rFonts w:hint="eastAsia" w:ascii="宋体" w:hAnsi="宋体" w:eastAsia="宋体" w:cs="宋体"/>
          <w:b/>
          <w:bCs/>
          <w:sz w:val="28"/>
          <w:szCs w:val="28"/>
          <w:lang w:eastAsia="zh-CN"/>
        </w:rPr>
        <w:t>地点</w:t>
      </w:r>
      <w:r>
        <w:rPr>
          <w:rFonts w:ascii="宋体" w:hAnsi="宋体" w:eastAsia="宋体" w:cs="宋体"/>
          <w:b w:val="0"/>
          <w:bCs w:val="0"/>
          <w:sz w:val="28"/>
          <w:szCs w:val="28"/>
        </w:rPr>
        <w:t>:</w:t>
      </w:r>
      <w:r>
        <w:rPr>
          <w:rFonts w:hint="eastAsia" w:ascii="宋体" w:hAnsi="宋体" w:eastAsia="宋体" w:cs="宋体"/>
          <w:b w:val="0"/>
          <w:bCs w:val="0"/>
          <w:sz w:val="28"/>
          <w:szCs w:val="28"/>
          <w:lang w:val="en-US" w:eastAsia="zh-CN"/>
        </w:rPr>
        <w:t>双流区胜利中学</w:t>
      </w:r>
      <w:bookmarkStart w:id="0" w:name="_GoBack"/>
      <w:bookmarkEnd w:id="0"/>
    </w:p>
    <w:p>
      <w:pPr>
        <w:jc w:val="left"/>
        <w:rPr>
          <w:rFonts w:hint="eastAsia" w:ascii="宋体" w:hAnsi="宋体" w:eastAsia="宋体" w:cs="宋体"/>
          <w:b w:val="0"/>
          <w:bCs w:val="0"/>
          <w:sz w:val="28"/>
          <w:szCs w:val="28"/>
          <w:lang w:eastAsia="zh-CN"/>
        </w:rPr>
      </w:pPr>
      <w:r>
        <w:rPr>
          <w:rFonts w:ascii="宋体" w:hAnsi="宋体" w:eastAsia="宋体" w:cs="宋体"/>
          <w:b/>
          <w:bCs/>
          <w:sz w:val="28"/>
          <w:szCs w:val="28"/>
        </w:rPr>
        <w:t>参加人员</w:t>
      </w:r>
      <w:r>
        <w:rPr>
          <w:rFonts w:ascii="宋体" w:hAnsi="宋体" w:eastAsia="宋体" w:cs="宋体"/>
          <w:b w:val="0"/>
          <w:bCs w:val="0"/>
          <w:sz w:val="28"/>
          <w:szCs w:val="28"/>
        </w:rPr>
        <w:t>:第十期工作室成员</w:t>
      </w:r>
      <w:r>
        <w:rPr>
          <w:rFonts w:ascii="宋体" w:hAnsi="宋体" w:eastAsia="宋体" w:cs="宋体"/>
          <w:b w:val="0"/>
          <w:bCs w:val="0"/>
          <w:sz w:val="28"/>
          <w:szCs w:val="28"/>
        </w:rPr>
        <w:br w:type="textWrapping"/>
      </w:r>
      <w:r>
        <w:rPr>
          <w:rFonts w:ascii="宋体" w:hAnsi="宋体" w:eastAsia="宋体" w:cs="宋体"/>
          <w:b/>
          <w:bCs/>
          <w:sz w:val="28"/>
          <w:szCs w:val="28"/>
        </w:rPr>
        <w:t>活动主题:</w:t>
      </w:r>
      <w:r>
        <w:rPr>
          <w:rFonts w:hint="eastAsia" w:ascii="宋体" w:hAnsi="宋体" w:eastAsia="宋体" w:cs="宋体"/>
          <w:b w:val="0"/>
          <w:bCs w:val="0"/>
          <w:sz w:val="28"/>
          <w:szCs w:val="28"/>
          <w:lang w:eastAsia="zh-CN"/>
        </w:rPr>
        <w:t>双流区名师工作室送教胜利中学</w:t>
      </w:r>
    </w:p>
    <w:p>
      <w:pPr>
        <w:jc w:val="left"/>
        <w:rPr>
          <w:rFonts w:hint="eastAsia" w:ascii="宋体" w:hAnsi="宋体" w:eastAsia="宋体" w:cs="宋体"/>
          <w:b w:val="0"/>
          <w:bCs w:val="0"/>
          <w:sz w:val="28"/>
          <w:szCs w:val="28"/>
          <w:lang w:val="en-US" w:eastAsia="zh-CN"/>
        </w:rPr>
      </w:pPr>
      <w:r>
        <w:rPr>
          <w:rFonts w:ascii="宋体" w:hAnsi="宋体" w:eastAsia="宋体" w:cs="宋体"/>
          <w:b/>
          <w:bCs/>
          <w:sz w:val="28"/>
          <w:szCs w:val="28"/>
        </w:rPr>
        <w:t>活动内容:</w:t>
      </w:r>
      <w:r>
        <w:rPr>
          <w:rFonts w:ascii="宋体" w:hAnsi="宋体" w:eastAsia="宋体" w:cs="宋体"/>
          <w:b w:val="0"/>
          <w:bCs w:val="0"/>
          <w:sz w:val="28"/>
          <w:szCs w:val="28"/>
        </w:rPr>
        <w:t>2023年11月</w:t>
      </w:r>
      <w:r>
        <w:rPr>
          <w:rFonts w:hint="eastAsia" w:ascii="宋体" w:hAnsi="宋体" w:eastAsia="宋体" w:cs="宋体"/>
          <w:b w:val="0"/>
          <w:bCs w:val="0"/>
          <w:sz w:val="28"/>
          <w:szCs w:val="28"/>
          <w:lang w:val="en-US" w:eastAsia="zh-CN"/>
        </w:rPr>
        <w:t>15</w:t>
      </w:r>
      <w:r>
        <w:rPr>
          <w:rFonts w:ascii="宋体" w:hAnsi="宋体" w:eastAsia="宋体" w:cs="宋体"/>
          <w:b w:val="0"/>
          <w:bCs w:val="0"/>
          <w:sz w:val="28"/>
          <w:szCs w:val="28"/>
        </w:rPr>
        <w:t>日</w:t>
      </w:r>
      <w:r>
        <w:rPr>
          <w:rFonts w:hint="eastAsia" w:ascii="宋体" w:hAnsi="宋体" w:eastAsia="宋体" w:cs="宋体"/>
          <w:b w:val="0"/>
          <w:bCs w:val="0"/>
          <w:sz w:val="28"/>
          <w:szCs w:val="28"/>
          <w:lang w:eastAsia="zh-CN"/>
        </w:rPr>
        <w:t>，</w:t>
      </w:r>
      <w:r>
        <w:rPr>
          <w:rFonts w:ascii="宋体" w:hAnsi="宋体" w:eastAsia="宋体" w:cs="宋体"/>
          <w:b w:val="0"/>
          <w:bCs w:val="0"/>
          <w:sz w:val="28"/>
          <w:szCs w:val="28"/>
        </w:rPr>
        <w:t>工作室全体成员</w:t>
      </w:r>
      <w:r>
        <w:rPr>
          <w:rFonts w:hint="eastAsia" w:ascii="宋体" w:hAnsi="宋体" w:eastAsia="宋体" w:cs="宋体"/>
          <w:b w:val="0"/>
          <w:bCs w:val="0"/>
          <w:sz w:val="28"/>
          <w:szCs w:val="28"/>
          <w:lang w:eastAsia="zh-CN"/>
        </w:rPr>
        <w:t>送教双流区名师工作室送教胜利中学。</w:t>
      </w:r>
      <w:r>
        <w:rPr>
          <w:rFonts w:hint="eastAsia" w:ascii="宋体" w:hAnsi="宋体" w:eastAsia="宋体" w:cs="宋体"/>
          <w:sz w:val="28"/>
          <w:szCs w:val="28"/>
          <w:lang w:val="en-US" w:eastAsia="zh-CN"/>
        </w:rPr>
        <w:t>本次送教活动包括三个内容：第一，</w:t>
      </w:r>
      <w:r>
        <w:rPr>
          <w:rFonts w:hint="eastAsia" w:ascii="宋体" w:hAnsi="宋体" w:eastAsia="宋体" w:cs="宋体"/>
          <w:b w:val="0"/>
          <w:bCs w:val="0"/>
          <w:sz w:val="28"/>
          <w:szCs w:val="28"/>
          <w:lang w:val="en-US" w:eastAsia="zh-CN"/>
        </w:rPr>
        <w:t>胜利中学何老师课例展示“中华一家亲”；第二，工作室成员张思雨老师新课讲授“促进民族团结”；第三，导师廖洪森对全体工作室成员讲解了对初中道德与法治大单元教学设计框架的理解。</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drawing>
          <wp:inline distT="0" distB="0" distL="114300" distR="114300">
            <wp:extent cx="4916170" cy="2987675"/>
            <wp:effectExtent l="0" t="0" r="17780" b="3175"/>
            <wp:docPr id="2" name="图片 2" descr="mmexport170028751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700287512680"/>
                    <pic:cNvPicPr>
                      <a:picLocks noChangeAspect="1"/>
                    </pic:cNvPicPr>
                  </pic:nvPicPr>
                  <pic:blipFill>
                    <a:blip r:embed="rId4"/>
                    <a:stretch>
                      <a:fillRect/>
                    </a:stretch>
                  </pic:blipFill>
                  <pic:spPr>
                    <a:xfrm>
                      <a:off x="0" y="0"/>
                      <a:ext cx="4916170" cy="2987675"/>
                    </a:xfrm>
                    <a:prstGeom prst="roundRect">
                      <a:avLst/>
                    </a:prstGeom>
                  </pic:spPr>
                </pic:pic>
              </a:graphicData>
            </a:graphic>
          </wp:inline>
        </w:drawing>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胜利中学何老师课例展示“中华一家亲”，何老师教学功底深厚、教学经验丰富、教学环节流畅。同时，何老师凭借其幽默的教学风格为学生和所有听课老师营造了一种轻松的教学氛围，学生们也积极思考主动参与，整个课堂教学互动良好。</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2308225" cy="1998345"/>
            <wp:effectExtent l="0" t="0" r="15875" b="1905"/>
            <wp:docPr id="3" name="图片 3" descr="IMG_20231115_14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115_145030"/>
                    <pic:cNvPicPr>
                      <a:picLocks noChangeAspect="1"/>
                    </pic:cNvPicPr>
                  </pic:nvPicPr>
                  <pic:blipFill>
                    <a:blip r:embed="rId5"/>
                    <a:stretch>
                      <a:fillRect/>
                    </a:stretch>
                  </pic:blipFill>
                  <pic:spPr>
                    <a:xfrm>
                      <a:off x="0" y="0"/>
                      <a:ext cx="2308225" cy="1998345"/>
                    </a:xfrm>
                    <a:prstGeom prst="roundRect">
                      <a:avLst/>
                    </a:prstGeom>
                  </pic:spPr>
                </pic:pic>
              </a:graphicData>
            </a:graphic>
          </wp:inline>
        </w:drawing>
      </w:r>
      <w:r>
        <w:rPr>
          <w:rFonts w:hint="eastAsia" w:ascii="宋体" w:hAnsi="宋体" w:eastAsia="宋体" w:cs="宋体"/>
          <w:b w:val="0"/>
          <w:bCs w:val="0"/>
          <w:sz w:val="28"/>
          <w:szCs w:val="28"/>
          <w:lang w:val="en-US" w:eastAsia="zh-CN"/>
        </w:rPr>
        <w:drawing>
          <wp:inline distT="0" distB="0" distL="114300" distR="114300">
            <wp:extent cx="2332990" cy="2025650"/>
            <wp:effectExtent l="0" t="0" r="10160" b="12700"/>
            <wp:docPr id="4" name="图片 4" descr="IMG_20231115_15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15_155610"/>
                    <pic:cNvPicPr>
                      <a:picLocks noChangeAspect="1"/>
                    </pic:cNvPicPr>
                  </pic:nvPicPr>
                  <pic:blipFill>
                    <a:blip r:embed="rId6"/>
                    <a:stretch>
                      <a:fillRect/>
                    </a:stretch>
                  </pic:blipFill>
                  <pic:spPr>
                    <a:xfrm>
                      <a:off x="0" y="0"/>
                      <a:ext cx="2332990" cy="2025650"/>
                    </a:xfrm>
                    <a:prstGeom prst="roundRect">
                      <a:avLst/>
                    </a:prstGeom>
                  </pic:spPr>
                </pic:pic>
              </a:graphicData>
            </a:graphic>
          </wp:inline>
        </w:drawing>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工作室学员张思雨老师给大家新课讲授“促进民族团结”，张老师化身导游带领同学们走进多彩贵州，体验民族“多”样，共筑精“彩”。张老师带领大家来到的第一站是：共赏村寨，民族有何多样？引导学生了解我国民族概况和分布特点，正确认识我国处理民族关系的方针和制度，认同平等、团结、互助、和谐的民族关系，树立民族平等团结的意识，筑牢中华民族共同体的观念。学生通过学习能够介绍我国民族概况和分布特点，正确理解并支持我国处理民族关系的方针和制度，懂得维护民族团结是宪法规定的基本义务。通过“加速向黔进，如和共筑精彩”这个环节，学生小组合作探究，引导学生理解国家加快民族地区发展的意义及政策措施，明确维护民族团结是每一个公民的神圣职责，构建起维护祖国统一和民族团结的坚固思想长城。学生通过学习能够结合实际，准确阐述加快民族地区经济发展、逐步缩小发展差距、促进民族地区共同繁荣的举措，自觉筑牢中华民族共同体意识，并以实际行动积极维护民族团结。</w:t>
      </w:r>
    </w:p>
    <w:p>
      <w:pPr>
        <w:ind w:firstLine="560" w:firstLineChars="200"/>
        <w:jc w:val="left"/>
        <w:rPr>
          <w:rFonts w:hint="eastAsia" w:ascii="宋体" w:hAnsi="宋体" w:eastAsia="宋体" w:cs="宋体"/>
          <w:b w:val="0"/>
          <w:bCs w:val="0"/>
          <w:sz w:val="28"/>
          <w:szCs w:val="28"/>
          <w:lang w:val="en-US" w:eastAsia="zh-CN"/>
        </w:rPr>
      </w:pPr>
    </w:p>
    <w:p>
      <w:pPr>
        <w:ind w:firstLine="560" w:firstLineChars="200"/>
        <w:jc w:val="left"/>
        <w:rPr>
          <w:rFonts w:hint="eastAsia" w:ascii="宋体" w:hAnsi="宋体" w:eastAsia="宋体" w:cs="宋体"/>
          <w:b w:val="0"/>
          <w:bCs w:val="0"/>
          <w:sz w:val="28"/>
          <w:szCs w:val="28"/>
          <w:lang w:val="en-US" w:eastAsia="zh-CN"/>
        </w:rPr>
      </w:pPr>
    </w:p>
    <w:p>
      <w:pPr>
        <w:ind w:firstLine="560" w:firstLineChars="200"/>
        <w:jc w:val="lef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drawing>
          <wp:inline distT="0" distB="0" distL="114300" distR="114300">
            <wp:extent cx="5127625" cy="2268855"/>
            <wp:effectExtent l="0" t="0" r="15875" b="17145"/>
            <wp:docPr id="5" name="图片 5" descr="mmexport170028749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700287493350"/>
                    <pic:cNvPicPr>
                      <a:picLocks noChangeAspect="1"/>
                    </pic:cNvPicPr>
                  </pic:nvPicPr>
                  <pic:blipFill>
                    <a:blip r:embed="rId7"/>
                    <a:stretch>
                      <a:fillRect/>
                    </a:stretch>
                  </pic:blipFill>
                  <pic:spPr>
                    <a:xfrm>
                      <a:off x="0" y="0"/>
                      <a:ext cx="5127625" cy="2268855"/>
                    </a:xfrm>
                    <a:prstGeom prst="roundRect">
                      <a:avLst/>
                    </a:prstGeom>
                  </pic:spPr>
                </pic:pic>
              </a:graphicData>
            </a:graphic>
          </wp:inline>
        </w:drawing>
      </w:r>
    </w:p>
    <w:p>
      <w:pPr>
        <w:pStyle w:val="4"/>
        <w:spacing w:before="16" w:line="600" w:lineRule="exact"/>
        <w:ind w:right="39" w:firstLine="560" w:firstLineChars="200"/>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廖洪森导师对两位老师的展示课做出了详细指导和充分肯定，同时</w:t>
      </w:r>
      <w:r>
        <w:rPr>
          <w:rFonts w:hint="eastAsia" w:ascii="宋体" w:hAnsi="宋体" w:eastAsia="宋体" w:cs="宋体"/>
          <w:b w:val="0"/>
          <w:bCs w:val="0"/>
          <w:sz w:val="28"/>
          <w:szCs w:val="28"/>
          <w:lang w:val="en-US" w:eastAsia="zh-CN"/>
        </w:rPr>
        <w:t>对全体工作室成员讲解了对初中道德与法治大单元教学设计框架的理解。最后廖老师</w:t>
      </w:r>
      <w:r>
        <w:rPr>
          <w:rFonts w:hint="eastAsia" w:ascii="宋体" w:hAnsi="宋体" w:eastAsia="宋体" w:cs="宋体"/>
          <w:sz w:val="28"/>
          <w:szCs w:val="28"/>
          <w:lang w:val="en-US" w:eastAsia="zh-CN"/>
        </w:rPr>
        <w:t>鼓励其他工作室学员保持学习的热忱，教育教学工作中能明确方向、合理安排、紧张有序，智慧地开展工作。</w:t>
      </w: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eastAsia" w:ascii="宋体" w:hAnsi="宋体" w:eastAsia="宋体" w:cs="宋体"/>
          <w:b w:val="0"/>
          <w:bCs w:val="0"/>
          <w:sz w:val="28"/>
          <w:szCs w:val="28"/>
          <w:lang w:val="en-US" w:eastAsia="zh-CN"/>
        </w:rPr>
      </w:pPr>
    </w:p>
    <w:p>
      <w:pPr>
        <w:pStyle w:val="4"/>
        <w:spacing w:before="16" w:line="600" w:lineRule="exact"/>
        <w:ind w:left="107" w:right="39" w:firstLine="560" w:firstLineChars="200"/>
        <w:rPr>
          <w:rFonts w:hint="default"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2BDD3813"/>
    <w:rsid w:val="2BDD3813"/>
    <w:rsid w:val="338E1029"/>
    <w:rsid w:val="466A2471"/>
    <w:rsid w:val="6C484517"/>
    <w:rsid w:val="7085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楷体" w:hAnsi="楷体" w:eastAsia="楷体" w:cs="楷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2023-11-13T02:51:00Z</dcterms:created>
  <dc:creator>Air</dc:creator>
  <cp:lastModifiedBy>XGSY</cp:lastModifiedBy>
  <dcterms:modified xsi:type="dcterms:W3CDTF">2023-11-18T06:10:09Z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9ECBED89C53943C7A659D53D1201B4A9_11</vt:lpwstr>
  </property>
</Properties>
</file>