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881" w:rsidRPr="00034881" w:rsidRDefault="00034881" w:rsidP="00034881">
      <w:pPr>
        <w:widowControl/>
        <w:spacing w:before="100" w:beforeAutospacing="1" w:after="100" w:afterAutospacing="1"/>
        <w:jc w:val="left"/>
        <w:outlineLvl w:val="0"/>
        <w:rPr>
          <w:rFonts w:ascii="宋体" w:eastAsia="宋体" w:hAnsi="宋体" w:cs="宋体"/>
          <w:b/>
          <w:bCs/>
          <w:kern w:val="36"/>
          <w:sz w:val="48"/>
          <w:szCs w:val="48"/>
        </w:rPr>
      </w:pPr>
      <w:r w:rsidRPr="00034881">
        <w:rPr>
          <w:rFonts w:ascii="宋体" w:eastAsia="宋体" w:hAnsi="宋体" w:cs="宋体"/>
          <w:b/>
          <w:bCs/>
          <w:kern w:val="36"/>
          <w:sz w:val="48"/>
          <w:szCs w:val="48"/>
        </w:rPr>
        <w:t>中共中央办公厅 国务院办公厅印发</w:t>
      </w:r>
      <w:bookmarkStart w:id="0" w:name="_GoBack"/>
      <w:r w:rsidRPr="00034881">
        <w:rPr>
          <w:rFonts w:ascii="宋体" w:eastAsia="宋体" w:hAnsi="宋体" w:cs="宋体"/>
          <w:b/>
          <w:bCs/>
          <w:kern w:val="36"/>
          <w:sz w:val="48"/>
          <w:szCs w:val="48"/>
        </w:rPr>
        <w:t>《关于进一步减轻义务教育阶段学生作业负担和校外培训负担的意见》</w:t>
      </w:r>
    </w:p>
    <w:bookmarkEnd w:id="0"/>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近日，中共中央办公厅、国务院办公厅印发了《关于进一步减轻义务教育阶段学生作业负担和校外培训负担的意见》，并发出通知，要求各地区各部门结合实际认真贯彻落实。</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《关于进一步减轻义务教育阶段学生作业负担和校外培训负担的意见》全文如下。</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为深入贯彻党的十九大和十九届五中全会精神，切实提升学校育人水平，持续规范校外培训（包括线上培训和线下培训），有效减轻义务教育阶段学生过重作业负担和校外培训负担（以下简称“双减”），现提出如下意见。</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w:t>
      </w:r>
      <w:r w:rsidRPr="00034881">
        <w:rPr>
          <w:rFonts w:ascii="宋体" w:eastAsia="宋体" w:hAnsi="宋体" w:cs="宋体"/>
          <w:b/>
          <w:bCs/>
          <w:kern w:val="0"/>
          <w:sz w:val="24"/>
          <w:szCs w:val="24"/>
        </w:rPr>
        <w:t>一、总体要求</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1.指导思想。坚持以习近平新时代中国特色社会主义思想为指导，全面贯彻党的教育方针，落实立德树人根本任务，着眼建设高质量教育体系，强化学校教育主阵地作用，深化校外培训机构治理，坚决防止侵害群众利益行为，构建教育良好生态，有效缓解家长焦虑情绪，促进学生全面发展、健康成长。</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2.工作原则。坚持学生为本、回应关切，遵循教育规律，着眼学生身心健康成长，保障学生休息权利，整体提升学校教育教学质量，积极回应社会关切与期盼，减轻家长负担；坚持依法治理、标本兼治，严格执行义务教育法、未成年人保护法等法律规定，加强源头治理、系统治理、综合治理；坚持政府主导、多方联动，强化政府统筹，落实部门职责，发挥学校主体作用，健全保障政策，</w:t>
      </w:r>
      <w:proofErr w:type="gramStart"/>
      <w:r w:rsidRPr="00034881">
        <w:rPr>
          <w:rFonts w:ascii="宋体" w:eastAsia="宋体" w:hAnsi="宋体" w:cs="宋体"/>
          <w:kern w:val="0"/>
          <w:sz w:val="24"/>
          <w:szCs w:val="24"/>
        </w:rPr>
        <w:t>明确家校社</w:t>
      </w:r>
      <w:proofErr w:type="gramEnd"/>
      <w:r w:rsidRPr="00034881">
        <w:rPr>
          <w:rFonts w:ascii="宋体" w:eastAsia="宋体" w:hAnsi="宋体" w:cs="宋体"/>
          <w:kern w:val="0"/>
          <w:sz w:val="24"/>
          <w:szCs w:val="24"/>
        </w:rPr>
        <w:t>协同责任；坚持统筹推进、稳步实施，全面落实国家关于减轻学生过重学业负担有关规定，对重点难点问题先行试点，积极推广典型经验，确保“双减”工作平稳有序。</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3.工作目标。学校教育教学质量和服务水平进一步提升，作业布置更加科学合理，学校课后服务基本满足学生需要，学生学习更好回归校园，校外培训机构培训行为全面规范。学生过重作业负担和校外培训负担、家庭教育支出和家长相应精力负担1年内有效减轻、3年内成效显著，人民群众教育满意度明显提升。</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w:t>
      </w:r>
      <w:r w:rsidRPr="00034881">
        <w:rPr>
          <w:rFonts w:ascii="宋体" w:eastAsia="宋体" w:hAnsi="宋体" w:cs="宋体"/>
          <w:b/>
          <w:bCs/>
          <w:kern w:val="0"/>
          <w:sz w:val="24"/>
          <w:szCs w:val="24"/>
        </w:rPr>
        <w:t>二、全面压减作业总量和时长，减轻学生过重作业负担</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4.健全作业管理机制。学校要完善作业管理办法，加强学科组、年级组作业统筹，合理调控作业结构，确保难度不超国家课标。建立作业校内公示制</w:t>
      </w:r>
      <w:r w:rsidRPr="00034881">
        <w:rPr>
          <w:rFonts w:ascii="宋体" w:eastAsia="宋体" w:hAnsi="宋体" w:cs="宋体"/>
          <w:kern w:val="0"/>
          <w:sz w:val="24"/>
          <w:szCs w:val="24"/>
        </w:rPr>
        <w:lastRenderedPageBreak/>
        <w:t>度，加强质量监督。严禁给家长布置或变相布置作业，严禁要求家长检查、批改作业。</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5.分类明确作业总量。学校要确保小学一、二年级不布置家庭书面作业，可在校内适当安排巩固练习；小学三至六年级书面作业平均完成时间不超过60分钟，初中书面作业平均完成时间不超过90分钟。</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6.提高作业设计质量。发挥作业诊断、巩固、学</w:t>
      </w:r>
      <w:proofErr w:type="gramStart"/>
      <w:r w:rsidRPr="00034881">
        <w:rPr>
          <w:rFonts w:ascii="宋体" w:eastAsia="宋体" w:hAnsi="宋体" w:cs="宋体"/>
          <w:kern w:val="0"/>
          <w:sz w:val="24"/>
          <w:szCs w:val="24"/>
        </w:rPr>
        <w:t>情分析等功能</w:t>
      </w:r>
      <w:proofErr w:type="gramEnd"/>
      <w:r w:rsidRPr="00034881">
        <w:rPr>
          <w:rFonts w:ascii="宋体" w:eastAsia="宋体" w:hAnsi="宋体" w:cs="宋体"/>
          <w:kern w:val="0"/>
          <w:sz w:val="24"/>
          <w:szCs w:val="24"/>
        </w:rPr>
        <w:t>，将作业设计纳入教研体系，系统设计符合年龄特点和学习规律、体现素质教育导向的基础性作业。鼓励布置分层、弹性和个性化作业，坚决克服机械、无效作业，杜绝重复性、惩罚性作业。</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7.加强作业完成指导。教师要指导小学生在校内基本完成书面作业，初中生在校内完成大部分书面作业。教师要认真批改作业，及时做好反馈，加强面批讲解，认真分析学情，做好答疑辅导。不得要求学生自批自改作业。</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8.科学利用课余时间。学校和家长要引导学生放学回家后完成剩余书面作业，进行必要的课业学习，从事力所能及的家务劳动，开展适宜的体育锻炼，开展阅读和文艺活动。个别学生经努力仍完不成书面作业的，也应按时就寝。引导学生合理使用电子产品，控制使用时长，保护视力健康，防止网络沉迷。家长要积极与孩子沟通，关注孩子心理情绪，帮助其养成良好学习生活习惯。寄宿制学校要统筹安排好课余学习生活。</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w:t>
      </w:r>
      <w:r w:rsidRPr="00034881">
        <w:rPr>
          <w:rFonts w:ascii="宋体" w:eastAsia="宋体" w:hAnsi="宋体" w:cs="宋体"/>
          <w:b/>
          <w:bCs/>
          <w:kern w:val="0"/>
          <w:sz w:val="24"/>
          <w:szCs w:val="24"/>
        </w:rPr>
        <w:t>三、提升学校课后服务水平，满足学生多样化需求</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9.保证课后服务时间。学校要充分利用资源优势，有效实施各种课后育人活动，在校内满足学生多样化学习需求。引导学生自愿参加课后服务。课后服务结束时间原则上不早于当地正常下班时间；对有特殊需要的学生，学校应提供延时托管服务；初中学校工作日晚上可开设自习班。学校可统筹安排教师实行“弹性上下班制”。</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10.提高课后服务质量。学校要制定课后服务实施方案，增强课后服务的吸引力。充分用好课后服务时间，指导学生认真完成作业，对学习有困难的学生进行补习辅导与答疑，为学有余力的学生拓展学习空间，开展丰富多彩的科普、文体、艺术、劳动、阅读、兴趣小组及社团活动。不得利用课后服务时间讲新课。</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11.拓展课后服务渠道。课后服务一般由本校教师承担，也可聘请退休教师、具备资质的社会专业人员或志愿者提供。教育部门可组织区域内优秀教师到师资力量薄弱的学校开展课后服务。依法依规严肃查处教师校外有偿补课行为，直至撤销教师资格。充分利用社会资源，发挥好少年宫、青少年活动中心等校外活动场所在课后服务中的作用。</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12.做</w:t>
      </w:r>
      <w:proofErr w:type="gramStart"/>
      <w:r w:rsidRPr="00034881">
        <w:rPr>
          <w:rFonts w:ascii="宋体" w:eastAsia="宋体" w:hAnsi="宋体" w:cs="宋体"/>
          <w:kern w:val="0"/>
          <w:sz w:val="24"/>
          <w:szCs w:val="24"/>
        </w:rPr>
        <w:t>强做</w:t>
      </w:r>
      <w:proofErr w:type="gramEnd"/>
      <w:r w:rsidRPr="00034881">
        <w:rPr>
          <w:rFonts w:ascii="宋体" w:eastAsia="宋体" w:hAnsi="宋体" w:cs="宋体"/>
          <w:kern w:val="0"/>
          <w:sz w:val="24"/>
          <w:szCs w:val="24"/>
        </w:rPr>
        <w:t>优免费线上学习服务。教育部门要征集、开发丰富优质的线上教育教学资源，利用国家和各地教育教学资源平台以及</w:t>
      </w:r>
      <w:proofErr w:type="gramStart"/>
      <w:r w:rsidRPr="00034881">
        <w:rPr>
          <w:rFonts w:ascii="宋体" w:eastAsia="宋体" w:hAnsi="宋体" w:cs="宋体"/>
          <w:kern w:val="0"/>
          <w:sz w:val="24"/>
          <w:szCs w:val="24"/>
        </w:rPr>
        <w:t>优质学校</w:t>
      </w:r>
      <w:proofErr w:type="gramEnd"/>
      <w:r w:rsidRPr="00034881">
        <w:rPr>
          <w:rFonts w:ascii="宋体" w:eastAsia="宋体" w:hAnsi="宋体" w:cs="宋体"/>
          <w:kern w:val="0"/>
          <w:sz w:val="24"/>
          <w:szCs w:val="24"/>
        </w:rPr>
        <w:t>网络平台，免费</w:t>
      </w:r>
      <w:r w:rsidRPr="00034881">
        <w:rPr>
          <w:rFonts w:ascii="宋体" w:eastAsia="宋体" w:hAnsi="宋体" w:cs="宋体"/>
          <w:kern w:val="0"/>
          <w:sz w:val="24"/>
          <w:szCs w:val="24"/>
        </w:rPr>
        <w:lastRenderedPageBreak/>
        <w:t>向学生提供高质量专题教育资源和覆盖各年级各学科的学习资源，推动教育资源均衡发展，促进教育公平。各地要积极创造条件，组织优秀教师开展免费在线互动交流答疑。各地各校要加大宣传推广使用力度，引导学生用好免费线上优质教育资源。</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w:t>
      </w:r>
      <w:r w:rsidRPr="00034881">
        <w:rPr>
          <w:rFonts w:ascii="宋体" w:eastAsia="宋体" w:hAnsi="宋体" w:cs="宋体"/>
          <w:b/>
          <w:bCs/>
          <w:kern w:val="0"/>
          <w:sz w:val="24"/>
          <w:szCs w:val="24"/>
        </w:rPr>
        <w:t xml:space="preserve">四、坚持从严治理，全面规范校外培训行为 </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13.坚持从严审批机构。各地不再审批新的面向义务教育阶段学生的学科类校外培训机构，现有学科类培训机构统一登记为非营利性机构。对原备案的线上学科类培训机构，</w:t>
      </w:r>
      <w:proofErr w:type="gramStart"/>
      <w:r w:rsidRPr="00034881">
        <w:rPr>
          <w:rFonts w:ascii="宋体" w:eastAsia="宋体" w:hAnsi="宋体" w:cs="宋体"/>
          <w:kern w:val="0"/>
          <w:sz w:val="24"/>
          <w:szCs w:val="24"/>
        </w:rPr>
        <w:t>改为审批</w:t>
      </w:r>
      <w:proofErr w:type="gramEnd"/>
      <w:r w:rsidRPr="00034881">
        <w:rPr>
          <w:rFonts w:ascii="宋体" w:eastAsia="宋体" w:hAnsi="宋体" w:cs="宋体"/>
          <w:kern w:val="0"/>
          <w:sz w:val="24"/>
          <w:szCs w:val="24"/>
        </w:rPr>
        <w:t>制。各省（自治区、直辖市）要对已备案的线上学科类培训机构全面排查，并按标准重新办理审批手续。未通过审批的，取消原有备案登记和互联网信息服务业务经营许可证（ICP）。对非学科类培训机构，各地要区分体育、文化艺术、科技等类别，明确相应主管部门，分类制定标准、严格审批。依法依规严肃查处不具备相应资质条件、未经审批多址开展培训的校外培训机构。学科类培训机构一律不得上市融资，严禁资本化运作；上市公司不得通过股票市场融资投资学科类培训机构，不得通过发行股份或支付现金等方式购买学科类培训机构资产；外资不得通过兼并收购、受托经营、加盟连锁、利用可变利益实体等方式控股或参股学科类培训机构。已违规的，要进行清理整治。</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14.规范培训服务行为。建立培训内容备案与监督制度，制定出台校外培训机构培训材料管理办法。严禁超标超前培训，严禁非学科类培训机构从事学科类培训，严禁提供境外教育课程。依法依规坚决查处超范围培训、培训质量良莠不齐、内容低俗违法、盗版侵权等突出问题。严格执行未成年人保护法有关规定，校外培训机构不得占用国家法定节假日、休息日及寒暑假期组织学科类培训。培训机构不得高薪挖</w:t>
      </w:r>
      <w:proofErr w:type="gramStart"/>
      <w:r w:rsidRPr="00034881">
        <w:rPr>
          <w:rFonts w:ascii="宋体" w:eastAsia="宋体" w:hAnsi="宋体" w:cs="宋体"/>
          <w:kern w:val="0"/>
          <w:sz w:val="24"/>
          <w:szCs w:val="24"/>
        </w:rPr>
        <w:t>抢学校</w:t>
      </w:r>
      <w:proofErr w:type="gramEnd"/>
      <w:r w:rsidRPr="00034881">
        <w:rPr>
          <w:rFonts w:ascii="宋体" w:eastAsia="宋体" w:hAnsi="宋体" w:cs="宋体"/>
          <w:kern w:val="0"/>
          <w:sz w:val="24"/>
          <w:szCs w:val="24"/>
        </w:rPr>
        <w:t>教师；从事学科类培训的人员必须具备相应教师资格，并将教师资格信息在培训机构场所及网站显著位置公布；不得泄露家长和学生个人信息。根据市场需求、培训成本等因素确定培训机构收费项目和标准，向社会公示、接受监督。全面使用《中小学生校外培训服务合同（示范文本）》。进一步健全常态化排查机制，及时掌握校外培训机构情况及信息，完善“黑白名单”制度。</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15.强化常态运营监管。严格控制资本过度涌入培训机构，培训机构融资及收费应主要用于培训业务经营，坚决禁止为推销业务以虚构原价、虚假折扣、虚假宣传等方式进行不正当竞争，依法依规坚决查处行业垄断行为。线上培训要注重保护学生视力，每课时不超过30分钟，课程间隔不少于10分钟，培训结束时间不晚于21点。积极探索利用人工智能技术合理控制学生连续线上培训时间。线上培训机构不得提供和传播“拍照搜题”等</w:t>
      </w:r>
      <w:proofErr w:type="gramStart"/>
      <w:r w:rsidRPr="00034881">
        <w:rPr>
          <w:rFonts w:ascii="宋体" w:eastAsia="宋体" w:hAnsi="宋体" w:cs="宋体"/>
          <w:kern w:val="0"/>
          <w:sz w:val="24"/>
          <w:szCs w:val="24"/>
        </w:rPr>
        <w:t>惰</w:t>
      </w:r>
      <w:proofErr w:type="gramEnd"/>
      <w:r w:rsidRPr="00034881">
        <w:rPr>
          <w:rFonts w:ascii="宋体" w:eastAsia="宋体" w:hAnsi="宋体" w:cs="宋体"/>
          <w:kern w:val="0"/>
          <w:sz w:val="24"/>
          <w:szCs w:val="24"/>
        </w:rPr>
        <w:t>化学生思维能力、影响学生独立思考、违背教育教学规律的不良学习方法。聘请在境内的外籍人员要符合国家有关规定，严禁聘请在境外的外籍人员开展培训活动。</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w:t>
      </w:r>
      <w:r w:rsidRPr="00034881">
        <w:rPr>
          <w:rFonts w:ascii="宋体" w:eastAsia="宋体" w:hAnsi="宋体" w:cs="宋体"/>
          <w:b/>
          <w:bCs/>
          <w:kern w:val="0"/>
          <w:sz w:val="24"/>
          <w:szCs w:val="24"/>
        </w:rPr>
        <w:t>五、大力提升教育教学质量，确保学生在校内学足学好</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16.促进义务教育优质均衡发展。各地要巩固义务教育基本均衡成果，积极开展义务教育优质均衡创建工作，促进新</w:t>
      </w:r>
      <w:proofErr w:type="gramStart"/>
      <w:r w:rsidRPr="00034881">
        <w:rPr>
          <w:rFonts w:ascii="宋体" w:eastAsia="宋体" w:hAnsi="宋体" w:cs="宋体"/>
          <w:kern w:val="0"/>
          <w:sz w:val="24"/>
          <w:szCs w:val="24"/>
        </w:rPr>
        <w:t>优质学校</w:t>
      </w:r>
      <w:proofErr w:type="gramEnd"/>
      <w:r w:rsidRPr="00034881">
        <w:rPr>
          <w:rFonts w:ascii="宋体" w:eastAsia="宋体" w:hAnsi="宋体" w:cs="宋体"/>
          <w:kern w:val="0"/>
          <w:sz w:val="24"/>
          <w:szCs w:val="24"/>
        </w:rPr>
        <w:t>成长，扩大优质教育资源。</w:t>
      </w:r>
      <w:r w:rsidRPr="00034881">
        <w:rPr>
          <w:rFonts w:ascii="宋体" w:eastAsia="宋体" w:hAnsi="宋体" w:cs="宋体"/>
          <w:kern w:val="0"/>
          <w:sz w:val="24"/>
          <w:szCs w:val="24"/>
        </w:rPr>
        <w:lastRenderedPageBreak/>
        <w:t>积极推进集团化办学、</w:t>
      </w:r>
      <w:proofErr w:type="gramStart"/>
      <w:r w:rsidRPr="00034881">
        <w:rPr>
          <w:rFonts w:ascii="宋体" w:eastAsia="宋体" w:hAnsi="宋体" w:cs="宋体"/>
          <w:kern w:val="0"/>
          <w:sz w:val="24"/>
          <w:szCs w:val="24"/>
        </w:rPr>
        <w:t>学区化治理</w:t>
      </w:r>
      <w:proofErr w:type="gramEnd"/>
      <w:r w:rsidRPr="00034881">
        <w:rPr>
          <w:rFonts w:ascii="宋体" w:eastAsia="宋体" w:hAnsi="宋体" w:cs="宋体"/>
          <w:kern w:val="0"/>
          <w:sz w:val="24"/>
          <w:szCs w:val="24"/>
        </w:rPr>
        <w:t>和城乡学校共同体建设，充分激发办学活力，整体提升学校办学水平，加快缩小城乡、区域、学校间教育水平差距。</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17.提升课堂教学质量。教育部门要指导学校健全教学管理规程，优化教学方式，强化教学管理，提升学生在校学习效率。学校要开齐开足开好国家规定课程，积极推进幼小科学衔接，帮助学生做好入学准备，严格按课程标准零起点教学，做到</w:t>
      </w:r>
      <w:proofErr w:type="gramStart"/>
      <w:r w:rsidRPr="00034881">
        <w:rPr>
          <w:rFonts w:ascii="宋体" w:eastAsia="宋体" w:hAnsi="宋体" w:cs="宋体"/>
          <w:kern w:val="0"/>
          <w:sz w:val="24"/>
          <w:szCs w:val="24"/>
        </w:rPr>
        <w:t>应教尽教</w:t>
      </w:r>
      <w:proofErr w:type="gramEnd"/>
      <w:r w:rsidRPr="00034881">
        <w:rPr>
          <w:rFonts w:ascii="宋体" w:eastAsia="宋体" w:hAnsi="宋体" w:cs="宋体"/>
          <w:kern w:val="0"/>
          <w:sz w:val="24"/>
          <w:szCs w:val="24"/>
        </w:rPr>
        <w:t>，确保学生达到国家规定的学业质量标准。学校不得随意增减课时、提高难度、加快进度；降低考试压力，改进考试方法，不得有</w:t>
      </w:r>
      <w:proofErr w:type="gramStart"/>
      <w:r w:rsidRPr="00034881">
        <w:rPr>
          <w:rFonts w:ascii="宋体" w:eastAsia="宋体" w:hAnsi="宋体" w:cs="宋体"/>
          <w:kern w:val="0"/>
          <w:sz w:val="24"/>
          <w:szCs w:val="24"/>
        </w:rPr>
        <w:t>提前结课备考</w:t>
      </w:r>
      <w:proofErr w:type="gramEnd"/>
      <w:r w:rsidRPr="00034881">
        <w:rPr>
          <w:rFonts w:ascii="宋体" w:eastAsia="宋体" w:hAnsi="宋体" w:cs="宋体"/>
          <w:kern w:val="0"/>
          <w:sz w:val="24"/>
          <w:szCs w:val="24"/>
        </w:rPr>
        <w:t>、违规统考、考题超标、考试排名等行为；考试成绩呈现实行等级制，坚决克服唯分数的倾向。</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18.深化高中招生改革。各地要积极完善基于初中学业水平考试成绩、结合综合素质评价的高中阶段学校招生录取模式，依据不同科目特点，完善考试方式和成绩呈现方式。坚持以</w:t>
      </w:r>
      <w:proofErr w:type="gramStart"/>
      <w:r w:rsidRPr="00034881">
        <w:rPr>
          <w:rFonts w:ascii="宋体" w:eastAsia="宋体" w:hAnsi="宋体" w:cs="宋体"/>
          <w:kern w:val="0"/>
          <w:sz w:val="24"/>
          <w:szCs w:val="24"/>
        </w:rPr>
        <w:t>学定考</w:t>
      </w:r>
      <w:proofErr w:type="gramEnd"/>
      <w:r w:rsidRPr="00034881">
        <w:rPr>
          <w:rFonts w:ascii="宋体" w:eastAsia="宋体" w:hAnsi="宋体" w:cs="宋体"/>
          <w:kern w:val="0"/>
          <w:sz w:val="24"/>
          <w:szCs w:val="24"/>
        </w:rPr>
        <w:t>，进一步提升中考命题质量，防止偏题、怪题、超过课程标准的难题。逐步提高优质普通高中招生指标分配到区域内初中的比例，规范普通高中招生秩序，杜绝违规招生、恶性竞争。</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19.纳入质量评价体系。地方各级党委和政府要树立正确政绩观，严禁下达升学指标或</w:t>
      </w:r>
      <w:proofErr w:type="gramStart"/>
      <w:r w:rsidRPr="00034881">
        <w:rPr>
          <w:rFonts w:ascii="宋体" w:eastAsia="宋体" w:hAnsi="宋体" w:cs="宋体"/>
          <w:kern w:val="0"/>
          <w:sz w:val="24"/>
          <w:szCs w:val="24"/>
        </w:rPr>
        <w:t>片面以</w:t>
      </w:r>
      <w:proofErr w:type="gramEnd"/>
      <w:r w:rsidRPr="00034881">
        <w:rPr>
          <w:rFonts w:ascii="宋体" w:eastAsia="宋体" w:hAnsi="宋体" w:cs="宋体"/>
          <w:kern w:val="0"/>
          <w:sz w:val="24"/>
          <w:szCs w:val="24"/>
        </w:rPr>
        <w:t>升学率评价学校和教师。认真落实义务教育质量评价指南，将“双减”工作成效纳入县域和学校义务教育质量评价，把学生参加课后服务、校外培训及培训费用支出减少等情况作为重要评价内容。</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w:t>
      </w:r>
      <w:r w:rsidRPr="00034881">
        <w:rPr>
          <w:rFonts w:ascii="宋体" w:eastAsia="宋体" w:hAnsi="宋体" w:cs="宋体"/>
          <w:b/>
          <w:bCs/>
          <w:kern w:val="0"/>
          <w:sz w:val="24"/>
          <w:szCs w:val="24"/>
        </w:rPr>
        <w:t xml:space="preserve">六、强化配套治理，提升支撑保障能力 </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20.保障学校课后服务条件。各地要根据学生规模和中小学教职工编制标准，统筹核定编制，配足配齐教师。省级政府要制定学校课后服务经费保障办法，明确相关标准，采取财政补贴、服务性收费或代收费等方式，确保经费筹措到位。课后服务经费主要用于参与课后服务教师和相关人员的补助，有关部门在核定绩效工资总量时，应考虑教师参与课后服务的因素，把用于教师课后服务补助的经费额度，作为增量纳入绩效工资并设立相应项目，不作为次年正常核定绩效工资总量的基数；对聘请校外人员提供课后服务的，课后服务补助可按劳务费管理。教师参加课后服务的表现应作为职称评聘、表彰奖励和绩效工资分配的重要参考。</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21.</w:t>
      </w:r>
      <w:proofErr w:type="gramStart"/>
      <w:r w:rsidRPr="00034881">
        <w:rPr>
          <w:rFonts w:ascii="宋体" w:eastAsia="宋体" w:hAnsi="宋体" w:cs="宋体"/>
          <w:kern w:val="0"/>
          <w:sz w:val="24"/>
          <w:szCs w:val="24"/>
        </w:rPr>
        <w:t>完善家校社</w:t>
      </w:r>
      <w:proofErr w:type="gramEnd"/>
      <w:r w:rsidRPr="00034881">
        <w:rPr>
          <w:rFonts w:ascii="宋体" w:eastAsia="宋体" w:hAnsi="宋体" w:cs="宋体"/>
          <w:kern w:val="0"/>
          <w:sz w:val="24"/>
          <w:szCs w:val="24"/>
        </w:rPr>
        <w:t>协同机制。进一步明晰家校育人责任，密切家校沟通，创新协同方式，推进协同育人共同体建设。教育部门要会同妇联等部门，办好家长学校或网上家庭教育指导平台，推动社区家庭教育指导中心、服务站点建设，引导家长树立科学育儿观念，理性确定孩子成长预期，努力形成减负共识。</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22.做好培训广告管控。中央有关部门、地方各级党委和政府要加强校外培训广告管理，确保主流媒体、新媒体、公共场所、居民区各类广告牌和网络平台等不刊登、不播发校外培训广告。不得在中小学校、幼儿园内开展商业广告活动，不得利用中小学和幼儿园的教材、教辅材料、练习册、文具、教具、校服、校车等发布或变相发布广告。依法依规严肃查处各种夸大培训效果、误导公众教育观念、制造家长焦虑的校外培训违法违规广告行为。</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lastRenderedPageBreak/>
        <w:t xml:space="preserve">　　</w:t>
      </w:r>
      <w:r w:rsidRPr="00034881">
        <w:rPr>
          <w:rFonts w:ascii="宋体" w:eastAsia="宋体" w:hAnsi="宋体" w:cs="宋体"/>
          <w:b/>
          <w:bCs/>
          <w:kern w:val="0"/>
          <w:sz w:val="24"/>
          <w:szCs w:val="24"/>
        </w:rPr>
        <w:t>七、扎实做好试点探索，确保治理工作稳妥推进</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23.明确试点工作要求。在全面开展治理工作的同时，确定北京市、上海市、沈阳市、广州市、成都市、郑州市、长治市、威海市、南通市为全国试点，其他省份至少选择1个地市开展试点，试点内容为第24、25、26条所列内容。</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24.坚决压减学科类校外培训。对现有学科类培训机构重新审核登记，逐步大大压减，解决过多过滥问题；依法依规严肃查处存在不符合资质、管理混乱、借机敛财、虚假宣传、与学校勾连牟利等严重问题的机构。</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25.合理利用校内外资源。鼓励有条件的学校在课余时间向学生提供兴趣类课后服务活动，供学生自主选择参加。课后服务不能满足部分学生发展兴趣特长等特殊需要的，可适当引进非学科类校外培训机构参与课后服务，由教育部门负责组织遴选，供学校选择使用，并建立评估退出机制，对出现服务水平低下、恶意在校招揽生源、不按规定提供服务、扰乱学校教育教学和招生秩序等问题的培训机构，坚决取消培训资质。</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26.强化培训收费监管。坚持校外培训公益属性，充分考虑其涉及重大民生的特点，将义务教育阶段学科类校外培训收费纳入政府指导价管理，科学合理确定计价办法，明确收费标准，坚决遏制过高收费和过度逐利行为。通过第三方托管、风险储备金等方式，对校外培训机构预收费进行风险管控，加强对培训领域贷款的监管，有效预防“退费难”、“卷钱跑路”等问题发生。</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w:t>
      </w:r>
      <w:r w:rsidRPr="00034881">
        <w:rPr>
          <w:rFonts w:ascii="宋体" w:eastAsia="宋体" w:hAnsi="宋体" w:cs="宋体"/>
          <w:b/>
          <w:bCs/>
          <w:kern w:val="0"/>
          <w:sz w:val="24"/>
          <w:szCs w:val="24"/>
        </w:rPr>
        <w:t xml:space="preserve">八、精心组织实施，务求取得实效 </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27.全面系统做好部署。加强党对“双减”工作的领导，各省（自治区、直辖市）党委和政府要把“双减”工作作为重大民生工程，列入重要议事日程，纳入省（自治区、直辖市）党委教育工作领导小组重点任务，结合本地实际细化完善措施，确保“双减”工作落实落地。学校党组织要认真做好教师思想工作，充分调动广大教师积极性、创造性。校外培训机构要加强自身党建工作，发挥党组织战斗堡垒作用。</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28.</w:t>
      </w:r>
      <w:proofErr w:type="gramStart"/>
      <w:r w:rsidRPr="00034881">
        <w:rPr>
          <w:rFonts w:ascii="宋体" w:eastAsia="宋体" w:hAnsi="宋体" w:cs="宋体"/>
          <w:kern w:val="0"/>
          <w:sz w:val="24"/>
          <w:szCs w:val="24"/>
        </w:rPr>
        <w:t>明确部门</w:t>
      </w:r>
      <w:proofErr w:type="gramEnd"/>
      <w:r w:rsidRPr="00034881">
        <w:rPr>
          <w:rFonts w:ascii="宋体" w:eastAsia="宋体" w:hAnsi="宋体" w:cs="宋体"/>
          <w:kern w:val="0"/>
          <w:sz w:val="24"/>
          <w:szCs w:val="24"/>
        </w:rPr>
        <w:t>工作责任。教育部门要抓好统筹协调，会同有关部门加强对校外培训机构日常监管，指导学校做好“双减”有关工作；宣传、</w:t>
      </w:r>
      <w:proofErr w:type="gramStart"/>
      <w:r w:rsidRPr="00034881">
        <w:rPr>
          <w:rFonts w:ascii="宋体" w:eastAsia="宋体" w:hAnsi="宋体" w:cs="宋体"/>
          <w:kern w:val="0"/>
          <w:sz w:val="24"/>
          <w:szCs w:val="24"/>
        </w:rPr>
        <w:t>网信部门</w:t>
      </w:r>
      <w:proofErr w:type="gramEnd"/>
      <w:r w:rsidRPr="00034881">
        <w:rPr>
          <w:rFonts w:ascii="宋体" w:eastAsia="宋体" w:hAnsi="宋体" w:cs="宋体"/>
          <w:kern w:val="0"/>
          <w:sz w:val="24"/>
          <w:szCs w:val="24"/>
        </w:rPr>
        <w:t>要加强舆论宣传引导，</w:t>
      </w:r>
      <w:proofErr w:type="gramStart"/>
      <w:r w:rsidRPr="00034881">
        <w:rPr>
          <w:rFonts w:ascii="宋体" w:eastAsia="宋体" w:hAnsi="宋体" w:cs="宋体"/>
          <w:kern w:val="0"/>
          <w:sz w:val="24"/>
          <w:szCs w:val="24"/>
        </w:rPr>
        <w:t>网信部门</w:t>
      </w:r>
      <w:proofErr w:type="gramEnd"/>
      <w:r w:rsidRPr="00034881">
        <w:rPr>
          <w:rFonts w:ascii="宋体" w:eastAsia="宋体" w:hAnsi="宋体" w:cs="宋体"/>
          <w:kern w:val="0"/>
          <w:sz w:val="24"/>
          <w:szCs w:val="24"/>
        </w:rPr>
        <w:t>要配合教育、工业和信息化部门做好线上校外培训监管工作；机构编制部门要及时为中小学校补齐补足教师编制；发展改革部门要会同财政、教育等部门制定学校课后服务性或代收费标准，会同教育等部门制定试点地区校外培训机构收费指导政策；财政部门要加强学校课后服务经费保障；人力资源社会保障部门要做好教师绩效工资核定有关工作；民政部门要做好学科类培训机构登记工作；市场监管部门要做好非学科类培训机构登记工作和校外培训机构收费、广告、反垄断等方面监管工作，加大执法检查力度，会同教育部门依法依规严肃查处违法违规培训行为；政法部门要做好相关维护和谐稳定工作；公安部门要依法加强治安管理，联动开展情报信息搜集</w:t>
      </w:r>
      <w:proofErr w:type="gramStart"/>
      <w:r w:rsidRPr="00034881">
        <w:rPr>
          <w:rFonts w:ascii="宋体" w:eastAsia="宋体" w:hAnsi="宋体" w:cs="宋体"/>
          <w:kern w:val="0"/>
          <w:sz w:val="24"/>
          <w:szCs w:val="24"/>
        </w:rPr>
        <w:t>研</w:t>
      </w:r>
      <w:proofErr w:type="gramEnd"/>
      <w:r w:rsidRPr="00034881">
        <w:rPr>
          <w:rFonts w:ascii="宋体" w:eastAsia="宋体" w:hAnsi="宋体" w:cs="宋体"/>
          <w:kern w:val="0"/>
          <w:sz w:val="24"/>
          <w:szCs w:val="24"/>
        </w:rPr>
        <w:t>判和预警预防，做好相关涉</w:t>
      </w:r>
      <w:proofErr w:type="gramStart"/>
      <w:r w:rsidRPr="00034881">
        <w:rPr>
          <w:rFonts w:ascii="宋体" w:eastAsia="宋体" w:hAnsi="宋体" w:cs="宋体"/>
          <w:kern w:val="0"/>
          <w:sz w:val="24"/>
          <w:szCs w:val="24"/>
        </w:rPr>
        <w:t>稳事件</w:t>
      </w:r>
      <w:proofErr w:type="gramEnd"/>
      <w:r w:rsidRPr="00034881">
        <w:rPr>
          <w:rFonts w:ascii="宋体" w:eastAsia="宋体" w:hAnsi="宋体" w:cs="宋体"/>
          <w:kern w:val="0"/>
          <w:sz w:val="24"/>
          <w:szCs w:val="24"/>
        </w:rPr>
        <w:t>应急处置工作；人民银行、银保监、证监部门负</w:t>
      </w:r>
      <w:r w:rsidRPr="00034881">
        <w:rPr>
          <w:rFonts w:ascii="宋体" w:eastAsia="宋体" w:hAnsi="宋体" w:cs="宋体"/>
          <w:kern w:val="0"/>
          <w:sz w:val="24"/>
          <w:szCs w:val="24"/>
        </w:rPr>
        <w:lastRenderedPageBreak/>
        <w:t>责指导银行等机构做好校外培训机构预收</w:t>
      </w:r>
      <w:proofErr w:type="gramStart"/>
      <w:r w:rsidRPr="00034881">
        <w:rPr>
          <w:rFonts w:ascii="宋体" w:eastAsia="宋体" w:hAnsi="宋体" w:cs="宋体"/>
          <w:kern w:val="0"/>
          <w:sz w:val="24"/>
          <w:szCs w:val="24"/>
        </w:rPr>
        <w:t>费风险管</w:t>
      </w:r>
      <w:proofErr w:type="gramEnd"/>
      <w:r w:rsidRPr="00034881">
        <w:rPr>
          <w:rFonts w:ascii="宋体" w:eastAsia="宋体" w:hAnsi="宋体" w:cs="宋体"/>
          <w:kern w:val="0"/>
          <w:sz w:val="24"/>
          <w:szCs w:val="24"/>
        </w:rPr>
        <w:t>控工作，清理整顿培训机构融资、上市等行为；其他相关部门按照各自职责负起责任、抓好落实。</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29.联合开展专项治理行动。建立“双减”工作专门协调机制，集中组织开展专项治理行动。在教育部设立协调机制专门工作机构，做好统筹协调，加强对各地工作指导。各省（自治区、直辖市）要完善工作机制，建立专门工作机构，按照“双减”工作目标任务，明确专项治理行动的路线图、时间表和责任人。突出工作重点、关键环节、薄弱地区、重点对象等，开展全面排查整治。对违法违规行为要依法依规严惩重罚，形成警示震慑。</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30.强化督促检查和宣传引导。将落实“双减”工作情况及实际成效，作为督查督办、漠视群众利益专项整治和政府履行教育职责督导评价的重要内容。建立责任追究机制，对责任不落实、措施不到位的地方、部门、学校及相关责任人要依法依规严肃追究责任。各地要设立监管平台和专门举报电话，畅通群众监督举报途径。各省（自治区、直辖市）要及时总结“双减”工作中的好经验好做法，并做好宣传推广。新闻媒体要坚持正确舆论导向，营造良好社会氛围。</w:t>
      </w:r>
    </w:p>
    <w:p w:rsidR="00034881" w:rsidRPr="00034881" w:rsidRDefault="00034881" w:rsidP="00034881">
      <w:pPr>
        <w:widowControl/>
        <w:spacing w:before="100" w:beforeAutospacing="1" w:after="100" w:afterAutospacing="1"/>
        <w:jc w:val="left"/>
        <w:rPr>
          <w:rFonts w:ascii="宋体" w:eastAsia="宋体" w:hAnsi="宋体" w:cs="宋体"/>
          <w:kern w:val="0"/>
          <w:sz w:val="24"/>
          <w:szCs w:val="24"/>
        </w:rPr>
      </w:pPr>
      <w:r w:rsidRPr="00034881">
        <w:rPr>
          <w:rFonts w:ascii="宋体" w:eastAsia="宋体" w:hAnsi="宋体" w:cs="宋体"/>
          <w:kern w:val="0"/>
          <w:sz w:val="24"/>
          <w:szCs w:val="24"/>
        </w:rPr>
        <w:t xml:space="preserve">　　各地在做好义务教育阶段学生“双减”工作的同时，还要统筹做好面向3至6岁学龄前儿童和普通高中学生的校外培训治理工作，不得开展面向学龄前儿童的线上培训，严禁以学前班、幼小衔接班、思维训练班等名义面向学龄前儿童开展线下学科类（含外语）培训。不再审批新的面向学龄前儿童的校外培训机构和面向普通高中学生的学科类校外培训机构。对面向普通高中学生的学科类培训机构的管理，参照本意见有关规定执行。</w:t>
      </w:r>
    </w:p>
    <w:p w:rsidR="008F6869" w:rsidRPr="00034881" w:rsidRDefault="008F6869"/>
    <w:sectPr w:rsidR="008F6869" w:rsidRPr="000348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81"/>
    <w:rsid w:val="00034881"/>
    <w:rsid w:val="008F6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E584D-B50B-47D8-A154-802984EB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3488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881"/>
    <w:rPr>
      <w:rFonts w:ascii="宋体" w:eastAsia="宋体" w:hAnsi="宋体" w:cs="宋体"/>
      <w:b/>
      <w:bCs/>
      <w:kern w:val="36"/>
      <w:sz w:val="48"/>
      <w:szCs w:val="48"/>
    </w:rPr>
  </w:style>
  <w:style w:type="paragraph" w:styleId="a3">
    <w:name w:val="Normal (Web)"/>
    <w:basedOn w:val="a"/>
    <w:uiPriority w:val="99"/>
    <w:semiHidden/>
    <w:unhideWhenUsed/>
    <w:rsid w:val="0003488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525588">
      <w:bodyDiv w:val="1"/>
      <w:marLeft w:val="0"/>
      <w:marRight w:val="0"/>
      <w:marTop w:val="0"/>
      <w:marBottom w:val="0"/>
      <w:divBdr>
        <w:top w:val="none" w:sz="0" w:space="0" w:color="auto"/>
        <w:left w:val="none" w:sz="0" w:space="0" w:color="auto"/>
        <w:bottom w:val="none" w:sz="0" w:space="0" w:color="auto"/>
        <w:right w:val="none" w:sz="0" w:space="0" w:color="auto"/>
      </w:divBdr>
      <w:divsChild>
        <w:div w:id="3146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943</Words>
  <Characters>5380</Characters>
  <Application>Microsoft Office Word</Application>
  <DocSecurity>0</DocSecurity>
  <Lines>44</Lines>
  <Paragraphs>12</Paragraphs>
  <ScaleCrop>false</ScaleCrop>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JIAYI</dc:creator>
  <cp:keywords/>
  <dc:description/>
  <cp:lastModifiedBy> </cp:lastModifiedBy>
  <cp:revision>1</cp:revision>
  <dcterms:created xsi:type="dcterms:W3CDTF">2023-06-21T10:14:00Z</dcterms:created>
  <dcterms:modified xsi:type="dcterms:W3CDTF">2023-06-21T10:15:00Z</dcterms:modified>
</cp:coreProperties>
</file>