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成都市教育局关于印发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《成都市“十四五”教育发展规划》的通知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成教发〔2022〕2号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四川天府新区社区治理和社事局、成都东部新区教育局、成都高新区教文卫健局，各区（市）县教育局，市属高校，直属（直管）学校：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经市政府批复，现将《成都市“十四五”教育发展规划》印发你们，请结合实际，认真贯彻落实。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附件：成都市“十四五”教育发展规划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成都市教育局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2022年5月9日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TIxM2E2M2E2MWVmODRlMmM2YTAwM2E3MGNmZTMifQ=="/>
  </w:docVars>
  <w:rsids>
    <w:rsidRoot w:val="71775AEB"/>
    <w:rsid w:val="717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2023-04-25T02:06:00Z</dcterms:created>
  <dc:creator>恰若青石</dc:creator>
  <cp:lastModifiedBy>恰若青石</cp:lastModifiedBy>
  <dcterms:modified xsi:type="dcterms:W3CDTF">2023-04-25T02:06:56Z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73E94610C2A6451D8AB0A9304AA0CE76_11</vt:lpwstr>
  </property>
</Properties>
</file>