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把握化学课程标准 推进课堂教学改革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——崔正淳工作室2022.12.22简讯</w:t>
      </w:r>
    </w:p>
    <w:p>
      <w:pPr>
        <w:spacing w:line="400" w:lineRule="exact"/>
        <w:jc w:val="center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文/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陈驰婷 黄莎莎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2022年12月22日，双流区名师崔正淳工作室在线上召开了工作室的研修活动。首先来自四川省教育科学研究院化学教研员尹团结专家带来《把握化学课程标准 推进课堂教学改革》的讲座。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尹老师从课程性质、课程理念、课程目标、课程内容、学业质量、课程实施六个板块进行化学课程标准的分析解读。在讲座中尹老师引用实际教学案例进行展示示范，使课程标准的使用更加形象和具体。在大概年统领的教学设计中，老师们应多关注化学的最新科研成果，结合化学生活经验进行教学设计。运用好的情景素材帮助学生整体构建核心知识概念，在问题解决中发展核心素养，形成化学观念和学科思维，从而逐步形成适应个人终身发展和社会发展所需要的正确价值观、必备品格和关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190500</wp:posOffset>
            </wp:positionV>
            <wp:extent cx="3898265" cy="2312035"/>
            <wp:effectExtent l="0" t="0" r="6985" b="1206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76" w:firstLineChars="7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 四川省教育科学研究院化学教研员尹团结专家专题讲座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座后，工作室的老师与尹老师进行了交流和互动。工作室的老师从自身的课堂教学实际出发，认识和反思自我教学中的问题，贯彻工作室的教学主张--深度学习促进学生发展，解决问题建构高效课堂，在教学设计中选择真实的情景素材，充分挖掘素材中的核心概念，设计子问题群引导学生运用知识解决问题，发展学生的高阶思维，使学生真正学以致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1096010</wp:posOffset>
            </wp:positionH>
            <wp:positionV relativeFrom="paragraph">
              <wp:posOffset>72390</wp:posOffset>
            </wp:positionV>
            <wp:extent cx="3139440" cy="2217420"/>
            <wp:effectExtent l="0" t="0" r="3810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8" w:firstLineChars="1000"/>
        <w:textAlignment w:val="auto"/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图2 双流区名师崔正淳工作室线上研修活动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ZDc0OWJhYTFlZjliZWQwZjJlZTc5ZjRjZjZmNTkifQ=="/>
  </w:docVars>
  <w:rsids>
    <w:rsidRoot w:val="64B54A4A"/>
    <w:rsid w:val="59541D3A"/>
    <w:rsid w:val="64B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236</Characters>
  <Lines>0</Lines>
  <Paragraphs>0</Paragraphs>
  <TotalTime>2</TotalTime>
  <ScaleCrop>false</ScaleCrop>
  <LinksUpToDate>false</LinksUpToDate>
  <CharactersWithSpaces>237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2022-12-22T06:31:00Z</dcterms:created>
  <dc:creator>melted </dc:creator>
  <cp:lastModifiedBy>昭萌</cp:lastModifiedBy>
  <dcterms:modified xsi:type="dcterms:W3CDTF">2022-12-22T10:35:28Z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615056A396E4460B929292E96F75EBC1</vt:lpwstr>
  </property>
</Properties>
</file>