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iCs w:val="0"/>
          <w:caps w:val="0"/>
          <w:color w:val="4D4D4D"/>
          <w:spacing w:val="15"/>
          <w:sz w:val="27"/>
          <w:szCs w:val="27"/>
          <w:shd w:val="clear" w:fill="FFFFFF"/>
          <w:lang w:val="en-US" w:eastAsia="zh-CN"/>
        </w:rPr>
      </w:pPr>
      <w:r>
        <w:rPr>
          <w:rFonts w:hint="eastAsia" w:ascii="微软雅黑" w:hAnsi="微软雅黑" w:eastAsia="微软雅黑" w:cs="微软雅黑"/>
          <w:i w:val="0"/>
          <w:iCs w:val="0"/>
          <w:caps w:val="0"/>
          <w:color w:val="4D4D4D"/>
          <w:spacing w:val="15"/>
          <w:sz w:val="27"/>
          <w:szCs w:val="27"/>
          <w:shd w:val="clear" w:fill="FFFFFF"/>
          <w:lang w:eastAsia="zh-CN"/>
        </w:rPr>
        <w:t>专业引领</w:t>
      </w:r>
      <w:r>
        <w:rPr>
          <w:rFonts w:hint="eastAsia" w:ascii="微软雅黑" w:hAnsi="微软雅黑" w:eastAsia="微软雅黑" w:cs="微软雅黑"/>
          <w:i w:val="0"/>
          <w:iCs w:val="0"/>
          <w:caps w:val="0"/>
          <w:color w:val="4D4D4D"/>
          <w:spacing w:val="15"/>
          <w:sz w:val="27"/>
          <w:szCs w:val="27"/>
          <w:shd w:val="clear" w:fill="FFFFFF"/>
          <w:lang w:val="en-US" w:eastAsia="zh-CN"/>
        </w:rPr>
        <w:t xml:space="preserve">  携手前行</w:t>
      </w:r>
    </w:p>
    <w:p>
      <w:pPr>
        <w:jc w:val="center"/>
        <w:rPr>
          <w:rFonts w:hint="default" w:ascii="微软雅黑" w:hAnsi="微软雅黑" w:eastAsia="微软雅黑" w:cs="微软雅黑"/>
          <w:i w:val="0"/>
          <w:iCs w:val="0"/>
          <w:caps w:val="0"/>
          <w:color w:val="4D4D4D"/>
          <w:spacing w:val="15"/>
          <w:sz w:val="27"/>
          <w:szCs w:val="27"/>
          <w:shd w:val="clear" w:fill="FFFFFF"/>
          <w:lang w:val="en-US" w:eastAsia="zh-CN"/>
        </w:rPr>
      </w:pPr>
      <w:r>
        <w:rPr>
          <w:rFonts w:hint="eastAsia" w:ascii="微软雅黑" w:hAnsi="微软雅黑" w:eastAsia="微软雅黑" w:cs="微软雅黑"/>
          <w:i w:val="0"/>
          <w:iCs w:val="0"/>
          <w:caps w:val="0"/>
          <w:color w:val="4D4D4D"/>
          <w:spacing w:val="15"/>
          <w:sz w:val="27"/>
          <w:szCs w:val="27"/>
          <w:shd w:val="clear" w:fill="FFFFFF"/>
          <w:lang w:val="en-US" w:eastAsia="zh-CN"/>
        </w:rPr>
        <w:t>——记双流区冯之刚名师工作室送教育英学校</w:t>
      </w:r>
    </w:p>
    <w:p>
      <w:pPr>
        <w:ind w:firstLine="600" w:firstLineChars="200"/>
        <w:rPr>
          <w:rFonts w:hint="eastAsia" w:ascii="微软雅黑" w:hAnsi="微软雅黑" w:eastAsia="微软雅黑" w:cs="微软雅黑"/>
          <w:i w:val="0"/>
          <w:iCs w:val="0"/>
          <w:caps w:val="0"/>
          <w:color w:val="4D4D4D"/>
          <w:spacing w:val="15"/>
          <w:sz w:val="27"/>
          <w:szCs w:val="27"/>
          <w:shd w:val="clear" w:fill="FFFFFF"/>
          <w:lang w:val="en-US" w:eastAsia="zh-CN"/>
        </w:rPr>
      </w:pPr>
      <w:r>
        <w:rPr>
          <w:rFonts w:ascii="微软雅黑" w:hAnsi="微软雅黑" w:eastAsia="微软雅黑" w:cs="微软雅黑"/>
          <w:i w:val="0"/>
          <w:iCs w:val="0"/>
          <w:caps w:val="0"/>
          <w:color w:val="4D4D4D"/>
          <w:spacing w:val="15"/>
          <w:sz w:val="27"/>
          <w:szCs w:val="27"/>
          <w:shd w:val="clear" w:fill="FFFFFF"/>
        </w:rPr>
        <w:t>课堂是提升教学质量的主战场</w:t>
      </w:r>
      <w:r>
        <w:rPr>
          <w:rFonts w:hint="eastAsia" w:ascii="微软雅黑" w:hAnsi="微软雅黑" w:eastAsia="微软雅黑" w:cs="微软雅黑"/>
          <w:i w:val="0"/>
          <w:iCs w:val="0"/>
          <w:caps w:val="0"/>
          <w:color w:val="4D4D4D"/>
          <w:spacing w:val="15"/>
          <w:sz w:val="27"/>
          <w:szCs w:val="27"/>
          <w:shd w:val="clear" w:fill="FFFFFF"/>
          <w:lang w:eastAsia="zh-CN"/>
        </w:rPr>
        <w:t>，</w:t>
      </w:r>
      <w:r>
        <w:rPr>
          <w:rFonts w:ascii="微软雅黑" w:hAnsi="微软雅黑" w:eastAsia="微软雅黑" w:cs="微软雅黑"/>
          <w:i w:val="0"/>
          <w:iCs w:val="0"/>
          <w:caps w:val="0"/>
          <w:color w:val="4D4D4D"/>
          <w:spacing w:val="15"/>
          <w:sz w:val="27"/>
          <w:szCs w:val="27"/>
          <w:shd w:val="clear" w:fill="FFFFFF"/>
        </w:rPr>
        <w:t>课堂教学的有效程度，是影响学校教学质量的关键。</w:t>
      </w:r>
      <w:r>
        <w:rPr>
          <w:rFonts w:hint="eastAsia" w:ascii="微软雅黑" w:hAnsi="微软雅黑" w:eastAsia="微软雅黑" w:cs="微软雅黑"/>
          <w:i w:val="0"/>
          <w:iCs w:val="0"/>
          <w:caps w:val="0"/>
          <w:color w:val="4D4D4D"/>
          <w:spacing w:val="15"/>
          <w:sz w:val="27"/>
          <w:szCs w:val="27"/>
          <w:shd w:val="clear" w:fill="FFFFFF"/>
          <w:lang w:val="en-US" w:eastAsia="zh-CN"/>
        </w:rPr>
        <w:t>2022年10月28日，双流区冯之刚名师工作室老师相聚育英学校，开展以“区域构建小学数学深度课堂实践研究——核心素养之数感培育的送教活动，此次活动由送教课程、专题讲座和导师点评等环节组成。</w:t>
      </w:r>
    </w:p>
    <w:p>
      <w:pPr>
        <w:ind w:firstLine="600" w:firstLineChars="200"/>
        <w:rPr>
          <w:rFonts w:hint="eastAsia" w:ascii="微软雅黑" w:hAnsi="微软雅黑" w:eastAsia="微软雅黑" w:cs="微软雅黑"/>
          <w:i w:val="0"/>
          <w:iCs w:val="0"/>
          <w:caps w:val="0"/>
          <w:color w:val="4D4D4D"/>
          <w:spacing w:val="15"/>
          <w:sz w:val="27"/>
          <w:szCs w:val="27"/>
          <w:shd w:val="clear" w:fill="FFFFFF"/>
          <w:lang w:val="en-US" w:eastAsia="zh-CN"/>
        </w:rPr>
      </w:pPr>
      <w:r>
        <w:rPr>
          <w:rFonts w:hint="eastAsia" w:ascii="微软雅黑" w:hAnsi="微软雅黑" w:eastAsia="微软雅黑" w:cs="微软雅黑"/>
          <w:i w:val="0"/>
          <w:iCs w:val="0"/>
          <w:caps w:val="0"/>
          <w:color w:val="4D4D4D"/>
          <w:spacing w:val="15"/>
          <w:sz w:val="27"/>
          <w:szCs w:val="27"/>
          <w:shd w:val="clear" w:fill="FFFFFF"/>
          <w:lang w:val="en-US" w:eastAsia="zh-CN"/>
        </w:rPr>
        <w:t>工作室学员郭婷老师为大家展示了一节精彩的数学课《分物游戏》。课堂上，郭老师真正做到以学生为主体，从生活情境导入出发，让学生在摆一摆、分一分、画一画的小组活动中感知理解”平均分“，学生在汇报交流过程中自己发现分法不同、但分的结果相同，加深了对平均分意义的理解。整个过程活动丰富、环节清晰、层层递进，让学生在轻松愉快的氛围中学有所得。老师的教态大方、活力满满。</w:t>
      </w:r>
    </w:p>
    <w:p>
      <w:pPr>
        <w:ind w:firstLine="600" w:firstLineChars="200"/>
        <w:rPr>
          <w:rFonts w:hint="eastAsia" w:ascii="微软雅黑" w:hAnsi="微软雅黑" w:eastAsia="微软雅黑" w:cs="微软雅黑"/>
          <w:i w:val="0"/>
          <w:iCs w:val="0"/>
          <w:caps w:val="0"/>
          <w:color w:val="4D4D4D"/>
          <w:spacing w:val="15"/>
          <w:sz w:val="27"/>
          <w:szCs w:val="27"/>
          <w:shd w:val="clear" w:fill="FFFFFF"/>
          <w:lang w:val="en-US" w:eastAsia="zh-CN"/>
        </w:rPr>
      </w:pPr>
      <w:r>
        <w:rPr>
          <w:rFonts w:hint="eastAsia" w:ascii="微软雅黑" w:hAnsi="微软雅黑" w:eastAsia="微软雅黑" w:cs="微软雅黑"/>
          <w:i w:val="0"/>
          <w:iCs w:val="0"/>
          <w:caps w:val="0"/>
          <w:color w:val="4D4D4D"/>
          <w:spacing w:val="15"/>
          <w:sz w:val="27"/>
          <w:szCs w:val="27"/>
          <w:shd w:val="clear" w:fill="FFFFFF"/>
          <w:lang w:val="en-US" w:eastAsia="zh-CN"/>
        </w:rPr>
        <w:t>一节好课离不开精心的打磨与雕琢，课后，郭婷老师将自己备课的过程向大家娓娓道来。为了得到更好的教学效果，郭老师细读教材、撰写教案，制作课件，反复推敲，深入到每一个细节。对如何调动学生的积极性、</w:t>
      </w:r>
      <w:r>
        <w:rPr>
          <w:rFonts w:hint="eastAsia" w:ascii="微软雅黑" w:hAnsi="微软雅黑" w:eastAsia="微软雅黑" w:cs="微软雅黑"/>
          <w:i w:val="0"/>
          <w:iCs w:val="0"/>
          <w:caps w:val="0"/>
          <w:color w:val="4D4D4D"/>
          <w:spacing w:val="15"/>
          <w:sz w:val="27"/>
          <w:szCs w:val="27"/>
          <w:shd w:val="clear" w:fill="FFFFFF"/>
          <w:lang w:val="en-US" w:eastAsia="zh-CN"/>
        </w:rPr>
        <w:t>如何突破重难点以及如何处理教材等，进行了反复推敲。尤其对于学生可能出现的问题做好预设，针对疑难问题的突破以及习题的设计进行了仔细斟酌。此外，郭老师还为大家分享了自己作业设计方面的心得与体会，郭老师是教育的有心人，在双减背景下，结合具体学情，为孩子们布置丰富有趣又有意义的作业活动，在场的老师们听得津津有味，纷纷拍照记录。</w:t>
      </w:r>
    </w:p>
    <w:p>
      <w:pPr>
        <w:ind w:firstLine="600" w:firstLineChars="200"/>
        <w:rPr>
          <w:rFonts w:hint="eastAsia" w:ascii="微软雅黑" w:hAnsi="微软雅黑" w:eastAsia="微软雅黑" w:cs="微软雅黑"/>
          <w:i w:val="0"/>
          <w:iCs w:val="0"/>
          <w:caps w:val="0"/>
          <w:color w:val="4D4D4D"/>
          <w:spacing w:val="15"/>
          <w:sz w:val="27"/>
          <w:szCs w:val="27"/>
          <w:shd w:val="clear" w:fill="FFFFFF"/>
          <w:lang w:val="en-US" w:eastAsia="zh-CN"/>
        </w:rPr>
      </w:pPr>
      <w:r>
        <w:rPr>
          <w:rFonts w:hint="eastAsia" w:ascii="微软雅黑" w:hAnsi="微软雅黑" w:eastAsia="微软雅黑" w:cs="微软雅黑"/>
          <w:i w:val="0"/>
          <w:iCs w:val="0"/>
          <w:caps w:val="0"/>
          <w:color w:val="4D4D4D"/>
          <w:spacing w:val="15"/>
          <w:sz w:val="27"/>
          <w:szCs w:val="27"/>
          <w:shd w:val="clear" w:fill="FFFFFF"/>
          <w:lang w:val="en-US" w:eastAsia="zh-CN"/>
        </w:rPr>
        <w:t>工作室学员江玲老师为老师们做《关于数感培育的深度课堂构建》专题讲座。数感，是人的基本素养，建立数感有助于学生理解现实生活中数的意义，理解或表述具体情境中的数量关系。江老师的讲座，分别从培养学生“数感”的重要意义、《课程标准》对“数感”的界定、怎样理解“数感”、如何培养学生的“数感”、培养学生“数感”方面的建议，五个方面对《义教数学课标》进行解读。江老师建议老师们在数数中建立数的概念，培养数感。著名数学家华罗庚曾说过“数来源于数、量起源于量”，可见数数对于学生数感的建议起到了至关重要的作用。江老师对数感研究方面也提出了一些建议，建议老师们在计算过程中全面关注数感的培养，给学生充足的时间、空间、引导感悟、理解、实践，在循序渐进中形成和发展数感。</w:t>
      </w:r>
    </w:p>
    <w:p>
      <w:pPr>
        <w:ind w:firstLine="600" w:firstLineChars="200"/>
        <w:rPr>
          <w:rFonts w:hint="eastAsia" w:ascii="微软雅黑" w:hAnsi="微软雅黑" w:eastAsia="微软雅黑" w:cs="微软雅黑"/>
          <w:i w:val="0"/>
          <w:iCs w:val="0"/>
          <w:caps w:val="0"/>
          <w:color w:val="4D4D4D"/>
          <w:spacing w:val="15"/>
          <w:sz w:val="27"/>
          <w:szCs w:val="27"/>
          <w:shd w:val="clear" w:fill="FFFFFF"/>
          <w:lang w:val="en-US" w:eastAsia="zh-CN"/>
        </w:rPr>
      </w:pPr>
      <w:r>
        <w:rPr>
          <w:rFonts w:hint="eastAsia" w:ascii="微软雅黑" w:hAnsi="微软雅黑" w:eastAsia="微软雅黑" w:cs="微软雅黑"/>
          <w:i w:val="0"/>
          <w:iCs w:val="0"/>
          <w:caps w:val="0"/>
          <w:color w:val="4D4D4D"/>
          <w:spacing w:val="15"/>
          <w:sz w:val="27"/>
          <w:szCs w:val="27"/>
          <w:shd w:val="clear" w:fill="FFFFFF"/>
          <w:lang w:val="en-US" w:eastAsia="zh-CN"/>
        </w:rPr>
        <w:t>最后是冯之刚导师组织育英学校的老师们和工作室学员们进行研讨，大家积极发言、对课的设计提出了自己的看法。冯之刚导师对郭婷老师的课给予了肯定，同时指出本节课有以下特点：1.问题串联的形式，有利于激活学生的思维。2.充分的体验活动，有利于构建完整的思维。3.有效的表达引导，有利于学生对概念的理解。郭婷老师的数学课着重培养学生的表达能力，学生思维的火花也在倾听、思考、交流、表达中得以提升。</w:t>
      </w:r>
      <w:bookmarkStart w:id="0" w:name="_GoBack"/>
      <w:bookmarkEnd w:id="0"/>
    </w:p>
    <w:p>
      <w:pPr>
        <w:ind w:firstLine="600" w:firstLineChars="200"/>
        <w:rPr>
          <w:rFonts w:hint="eastAsia" w:ascii="微软雅黑" w:hAnsi="微软雅黑" w:eastAsia="微软雅黑" w:cs="微软雅黑"/>
          <w:i w:val="0"/>
          <w:iCs w:val="0"/>
          <w:caps w:val="0"/>
          <w:color w:val="4D4D4D"/>
          <w:spacing w:val="15"/>
          <w:sz w:val="27"/>
          <w:szCs w:val="27"/>
          <w:shd w:val="clear" w:fill="FFFFFF"/>
          <w:lang w:val="en-US" w:eastAsia="zh-CN"/>
        </w:rPr>
      </w:pPr>
      <w:r>
        <w:rPr>
          <w:rFonts w:hint="eastAsia" w:ascii="微软雅黑" w:hAnsi="微软雅黑" w:eastAsia="微软雅黑" w:cs="微软雅黑"/>
          <w:i w:val="0"/>
          <w:iCs w:val="0"/>
          <w:caps w:val="0"/>
          <w:color w:val="4D4D4D"/>
          <w:spacing w:val="15"/>
          <w:sz w:val="27"/>
          <w:szCs w:val="27"/>
          <w:shd w:val="clear" w:fill="FFFFFF"/>
          <w:lang w:val="en-US" w:eastAsia="zh-CN"/>
        </w:rPr>
        <w:t>专业引领，携手前行，在大家的掌声中，本次送教活动圆满结束，冯之刚工作室的送教活动和冯老师的指导让在场的所有数学老师受益匪浅，相信在接下来的工作中，教师们在教育工作中能够百尺竿头，更进一步。</w:t>
      </w:r>
    </w:p>
    <w:p>
      <w:pPr>
        <w:ind w:firstLine="600" w:firstLineChars="200"/>
        <w:rPr>
          <w:rFonts w:hint="eastAsia" w:ascii="微软雅黑" w:hAnsi="微软雅黑" w:eastAsia="微软雅黑" w:cs="微软雅黑"/>
          <w:i w:val="0"/>
          <w:iCs w:val="0"/>
          <w:caps w:val="0"/>
          <w:color w:val="4D4D4D"/>
          <w:spacing w:val="15"/>
          <w:sz w:val="27"/>
          <w:szCs w:val="27"/>
          <w:shd w:val="clear" w:fill="FFFFFF"/>
          <w:lang w:val="en-US" w:eastAsia="zh-CN"/>
        </w:rPr>
      </w:pPr>
    </w:p>
    <w:p>
      <w:pPr>
        <w:ind w:firstLine="600" w:firstLineChars="200"/>
        <w:rPr>
          <w:rFonts w:hint="eastAsia" w:ascii="微软雅黑" w:hAnsi="微软雅黑" w:eastAsia="微软雅黑" w:cs="微软雅黑"/>
          <w:i w:val="0"/>
          <w:iCs w:val="0"/>
          <w:caps w:val="0"/>
          <w:color w:val="4D4D4D"/>
          <w:spacing w:val="15"/>
          <w:sz w:val="27"/>
          <w:szCs w:val="27"/>
          <w:shd w:val="clear" w:fill="FFFFFF"/>
          <w:lang w:val="en-US" w:eastAsia="zh-CN"/>
        </w:rPr>
      </w:pPr>
    </w:p>
    <w:p>
      <w:pPr>
        <w:ind w:firstLine="540" w:firstLineChars="200"/>
        <w:rPr>
          <w:rFonts w:hint="eastAsia" w:ascii="微软雅黑" w:hAnsi="微软雅黑" w:eastAsia="微软雅黑" w:cs="微软雅黑"/>
          <w:i w:val="0"/>
          <w:iCs w:val="0"/>
          <w:caps w:val="0"/>
          <w:color w:val="4D4D4D"/>
          <w:spacing w:val="15"/>
          <w:sz w:val="24"/>
          <w:szCs w:val="24"/>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ZDMxNGQzODQ1NDNlYWE5ZDI1NGQ1ZmVmNDdjNjcifQ=="/>
  </w:docVars>
  <w:rsids>
    <w:rsidRoot w:val="00000000"/>
    <w:rsid w:val="54723C77"/>
    <w:rsid w:val="6AFC71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443</Words>
  <Characters>448</Characters>
  <Lines>0</Lines>
  <Paragraphs>0</Paragraphs>
  <TotalTime>8</TotalTime>
  <ScaleCrop>false</ScaleCrop>
  <LinksUpToDate>false</LinksUpToDate>
  <CharactersWithSpaces>450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方磊</cp:lastModifiedBy>
  <dcterms:modified xsi:type="dcterms:W3CDTF">2022-10-29T20:46:04Z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CE37D7F0560B4CCAA2E0C36156A93BB7</vt:lpwstr>
  </property>
</Properties>
</file>