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rPr>
          <w:rFonts w:hint="eastAsia"/>
          <w:sz w:val="32"/>
          <w:szCs w:val="40"/>
          <w:lang w:eastAsia="zh-CN"/>
        </w:rPr>
      </w:pPr>
      <w:r>
        <w:rPr>
          <w:rFonts w:hint="eastAsia"/>
          <w:sz w:val="32"/>
          <w:szCs w:val="40"/>
          <w:lang w:eastAsia="zh-CN"/>
        </w:rPr>
        <w:t>春风化雨，扎实研讨，实例促成长</w:t>
      </w:r>
    </w:p>
    <w:p>
      <w:pPr>
        <w:ind w:firstLine="3520" w:firstLineChars="1100"/>
        <w:rPr>
          <w:rFonts w:hint="eastAsia" w:eastAsia="宋体"/>
          <w:sz w:val="32"/>
          <w:szCs w:val="40"/>
          <w:lang w:eastAsia="zh-CN"/>
        </w:rPr>
      </w:pPr>
      <w:r>
        <w:rPr>
          <w:rFonts w:hint="eastAsia"/>
          <w:sz w:val="32"/>
          <w:szCs w:val="40"/>
          <w:lang w:eastAsia="zh-CN"/>
        </w:rPr>
        <w:t>——罗宗绪工作第二次研修活动</w:t>
      </w:r>
    </w:p>
    <w:p>
      <w:pPr>
        <w:ind w:firstLine="640" w:firstLineChars="200"/>
        <w:rPr>
          <w:sz w:val="32"/>
          <w:szCs w:val="40"/>
        </w:rPr>
      </w:pPr>
      <w:r>
        <w:rPr>
          <w:sz w:val="32"/>
          <w:szCs w:val="40"/>
        </w:rPr>
        <w:t>20</w:t>
      </w:r>
      <w:r>
        <w:rPr>
          <w:rFonts w:hint="eastAsia"/>
          <w:sz w:val="32"/>
          <w:szCs w:val="40"/>
        </w:rPr>
        <w:t>2</w:t>
      </w:r>
      <w:r>
        <w:rPr>
          <w:rFonts w:hint="eastAsia"/>
          <w:sz w:val="32"/>
          <w:szCs w:val="40"/>
          <w:lang w:val="en-US" w:eastAsia="zh-CN"/>
        </w:rPr>
        <w:t>2</w:t>
      </w:r>
      <w:r>
        <w:rPr>
          <w:rFonts w:hint="eastAsia"/>
          <w:sz w:val="32"/>
          <w:szCs w:val="40"/>
        </w:rPr>
        <w:t>年</w:t>
      </w:r>
      <w:r>
        <w:rPr>
          <w:sz w:val="32"/>
          <w:szCs w:val="40"/>
        </w:rPr>
        <w:t>10</w:t>
      </w:r>
      <w:r>
        <w:rPr>
          <w:rFonts w:hint="eastAsia"/>
          <w:sz w:val="32"/>
          <w:szCs w:val="40"/>
        </w:rPr>
        <w:t>月</w:t>
      </w:r>
      <w:r>
        <w:rPr>
          <w:sz w:val="32"/>
          <w:szCs w:val="40"/>
        </w:rPr>
        <w:t>1</w:t>
      </w:r>
      <w:r>
        <w:rPr>
          <w:rFonts w:hint="eastAsia"/>
          <w:sz w:val="32"/>
          <w:szCs w:val="40"/>
          <w:lang w:val="en-US" w:eastAsia="zh-CN"/>
        </w:rPr>
        <w:t>1</w:t>
      </w:r>
      <w:r>
        <w:rPr>
          <w:rFonts w:hint="eastAsia"/>
          <w:sz w:val="32"/>
          <w:szCs w:val="40"/>
        </w:rPr>
        <w:t>日，双流区罗宗绪工作室的第十批成员相聚于成都市双流中学实验学校图书馆，开展本学期第</w:t>
      </w:r>
      <w:r>
        <w:rPr>
          <w:rFonts w:hint="eastAsia"/>
          <w:sz w:val="32"/>
          <w:szCs w:val="40"/>
          <w:lang w:val="en-US" w:eastAsia="zh-CN"/>
        </w:rPr>
        <w:t>2</w:t>
      </w:r>
      <w:r>
        <w:rPr>
          <w:rFonts w:hint="eastAsia"/>
          <w:sz w:val="32"/>
          <w:szCs w:val="40"/>
        </w:rPr>
        <w:t>次研修活动。</w:t>
      </w:r>
    </w:p>
    <w:p>
      <w:pPr>
        <w:rPr>
          <w:sz w:val="28"/>
          <w:szCs w:val="28"/>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Files\\182362409\\Image\\C2C\\4FCF3E936BFE26A84743977FE97D4A6C.png"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141980" cy="2357120"/>
            <wp:effectExtent l="0" t="0" r="12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141980" cy="2357120"/>
                    </a:xfrm>
                    <a:prstGeom prst="rect">
                      <a:avLst/>
                    </a:prstGeom>
                    <a:noFill/>
                    <a:ln>
                      <a:noFill/>
                    </a:ln>
                  </pic:spPr>
                </pic:pic>
              </a:graphicData>
            </a:graphic>
          </wp:inline>
        </w:drawing>
      </w:r>
      <w:r>
        <w:rPr>
          <w:rFonts w:ascii="宋体" w:hAnsi="宋体" w:eastAsia="宋体" w:cs="宋体"/>
          <w:sz w:val="24"/>
          <w:szCs w:val="24"/>
        </w:rPr>
        <w:fldChar w:fldCharType="end"/>
      </w:r>
    </w:p>
    <w:p>
      <w:pPr>
        <w:ind w:firstLine="640" w:firstLineChars="200"/>
        <w:rPr>
          <w:sz w:val="32"/>
          <w:szCs w:val="40"/>
        </w:rPr>
      </w:pPr>
      <w:r>
        <w:rPr>
          <w:rFonts w:hint="eastAsia"/>
          <w:sz w:val="32"/>
          <w:szCs w:val="40"/>
        </w:rPr>
        <w:t>本月研修专题为《数学概念课如何发展学生思维》，数学概念反映了事物在数量关系、结构关系、空间形式的本质属性。无论是新授课、习题课还是复习课都离不开基本概念，概念教学的质量直接影响学生数学思维能力的形成。</w:t>
      </w:r>
    </w:p>
    <w:p>
      <w:pPr>
        <w:ind w:firstLine="640" w:firstLineChars="200"/>
        <w:rPr>
          <w:rFonts w:hint="eastAsia"/>
          <w:sz w:val="32"/>
          <w:szCs w:val="40"/>
          <w:lang w:eastAsia="zh-CN"/>
        </w:rPr>
      </w:pPr>
      <w:r>
        <w:rPr>
          <w:rFonts w:hint="eastAsia"/>
          <w:sz w:val="32"/>
          <w:szCs w:val="40"/>
        </w:rPr>
        <w:t>本工作室在“为学生思维而教”的理念下，在罗宗绪老师的引领下，本月工作室的主要任务就是围绕数学概念课展开专题讨论，并由</w:t>
      </w:r>
      <w:r>
        <w:rPr>
          <w:rFonts w:hint="eastAsia"/>
          <w:sz w:val="32"/>
          <w:szCs w:val="40"/>
          <w:lang w:eastAsia="zh-CN"/>
        </w:rPr>
        <w:t>赵丹丹老师、朱雪娇老师分享暑期工作坊的《一次函数》的学历案设计。罗宗绪老师对学历案进行点评，并做专题讲座。</w:t>
      </w:r>
    </w:p>
    <w:p>
      <w:pPr>
        <w:ind w:firstLine="640" w:firstLineChars="200"/>
        <w:rPr>
          <w:rFonts w:hint="eastAsia"/>
          <w:sz w:val="32"/>
          <w:szCs w:val="40"/>
          <w:lang w:eastAsia="zh-CN"/>
        </w:rPr>
      </w:pPr>
      <w:r>
        <w:rPr>
          <w:rFonts w:hint="eastAsia"/>
          <w:sz w:val="32"/>
          <w:szCs w:val="40"/>
          <w:lang w:eastAsia="zh-CN"/>
        </w:rPr>
        <w:t>赵丹丹老师做了《在为思维而教的理念引导下，基于思维进阶的学历案研究，以“一次函数回顾与思考”为例》专题讲座，她分享了一次函数学习进阶的初步构建，同时也分享了，罗宗绪老师给予她的建议与指导，展示了修改前和修改后的学历案，指出了改进的地方，那就是更加注重思维的培养了。</w:t>
      </w: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Files\\182362409\\Image\\C2C\\763D2C91887636B124AEABBA752F8D93.png"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744470" cy="2058670"/>
            <wp:effectExtent l="0" t="0" r="17780" b="177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744470" cy="2058670"/>
                    </a:xfrm>
                    <a:prstGeom prst="rect">
                      <a:avLst/>
                    </a:prstGeom>
                    <a:noFill/>
                    <a:ln>
                      <a:noFill/>
                    </a:ln>
                  </pic:spPr>
                </pic:pic>
              </a:graphicData>
            </a:graphic>
          </wp:inline>
        </w:drawing>
      </w:r>
      <w:r>
        <w:rPr>
          <w:rFonts w:ascii="宋体" w:hAnsi="宋体" w:eastAsia="宋体" w:cs="宋体"/>
          <w:sz w:val="24"/>
          <w:szCs w:val="24"/>
        </w:rPr>
        <w:fldChar w:fldCharType="end"/>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接着朱雪娇老师分享了她 的《一次函数》的学历案，也展示了学历案在罗宗绪老师指导前后的学历案对比图，指出了该节内容更为准确的思维导向，目标指向，教师导语。分享了大单元教学的想法。学员们根据两位老师的分享，大胆提出自己编写学历案的想法，进行头脑风暴，效果非常好。</w:t>
      </w:r>
    </w:p>
    <w:p>
      <w:pPr>
        <w:rPr>
          <w:rFonts w:hint="default"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Files\\182362409\\Image\\C2C\\E860801F865C5E1333EDDA9E7C457BC0.png"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687320" cy="2016125"/>
            <wp:effectExtent l="0" t="0" r="17780" b="317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2687320" cy="2016125"/>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Files\\182362409\\Image\\C2C\\698622B689DD83B551B4DB337EB68C7F.png"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02205" cy="1802130"/>
            <wp:effectExtent l="0" t="0" r="17145"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2402205" cy="1802130"/>
                    </a:xfrm>
                    <a:prstGeom prst="rect">
                      <a:avLst/>
                    </a:prstGeom>
                    <a:noFill/>
                    <a:ln>
                      <a:noFill/>
                    </a:ln>
                  </pic:spPr>
                </pic:pic>
              </a:graphicData>
            </a:graphic>
          </wp:inline>
        </w:drawing>
      </w:r>
      <w:r>
        <w:rPr>
          <w:rFonts w:ascii="宋体" w:hAnsi="宋体" w:eastAsia="宋体" w:cs="宋体"/>
          <w:sz w:val="24"/>
          <w:szCs w:val="24"/>
        </w:rPr>
        <w:fldChar w:fldCharType="end"/>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紧跟着，罗宗绪老师对两位老师的分享，给予充分的肯定。并针对两节不同内容的学历案，提出了自己的一些看法，并分享了立格学校8年级的分层作业设计，指导学员们如何设计分层学历案。讲到关键的地方，罗老师还在黑板板书，让学员学的更明白。罗宗绪老师通过《一次函数》案例，给学员们分享了《促成学生思维进阶的学历案》。通过罗老师的讲座，学员们更加清晰的了解了学历案如何进行编写，同时也学到了如何将发展学生思维融入到学历案中，大大提高了学员的学历案编写能力。</w:t>
      </w:r>
    </w:p>
    <w:p>
      <w:pPr>
        <w:rPr>
          <w:rFonts w:hint="default" w:ascii="宋体" w:hAnsi="宋体" w:eastAsia="宋体" w:cs="宋体"/>
          <w:sz w:val="24"/>
          <w:szCs w:val="24"/>
          <w:lang w:val="en-US" w:eastAsia="zh-CN"/>
        </w:rPr>
      </w:pPr>
    </w:p>
    <w:p>
      <w:pPr>
        <w:rPr>
          <w:rFonts w:ascii="宋体" w:hAnsi="宋体" w:eastAsia="宋体" w:cs="宋体"/>
          <w:sz w:val="24"/>
          <w:szCs w:val="24"/>
        </w:rPr>
      </w:pPr>
      <w:r>
        <w:rPr>
          <w:rFonts w:ascii="Times New Roman" w:hAnsi="Times New Roman" w:eastAsia="Times New Roman"/>
          <w:snapToGrid w:val="0"/>
          <w:color w:val="000000"/>
          <w:w w:val="0"/>
          <w:kern w:val="0"/>
          <w:sz w:val="0"/>
          <w:szCs w:val="0"/>
          <w:u w:val="none" w:color="000000"/>
          <w:shd w:val="clear" w:color="000000" w:fill="000000"/>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Files\\182362409\\Image\\C2C\\F30542EF34DEF63EF045EF3468B989BA.png"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070735" cy="1553210"/>
            <wp:effectExtent l="0" t="0" r="5715"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2070735" cy="155321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Files\\182362409\\Image\\C2C\\2BE48756826E1B9829BF7DEB34CC73B9.png"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065655" cy="1550035"/>
            <wp:effectExtent l="0" t="0" r="10795" b="1206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flipH="1">
                      <a:off x="0" y="0"/>
                      <a:ext cx="2065655" cy="155003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rPr>
      </w:pPr>
    </w:p>
    <w:p>
      <w:pPr>
        <w:rPr>
          <w:rFonts w:ascii="宋体" w:hAnsi="宋体" w:eastAsia="宋体" w:cs="宋体"/>
          <w:sz w:val="24"/>
          <w:szCs w:val="24"/>
        </w:rPr>
      </w:pPr>
    </w:p>
    <w:p>
      <w:pPr>
        <w:rPr>
          <w:rFonts w:hint="eastAsia" w:ascii="Times New Roman" w:hAnsi="Times New Roman" w:eastAsia="宋体"/>
          <w:snapToGrid w:val="0"/>
          <w:color w:val="000000"/>
          <w:w w:val="0"/>
          <w:kern w:val="0"/>
          <w:sz w:val="0"/>
          <w:szCs w:val="0"/>
          <w:u w:val="none" w:color="000000"/>
          <w:shd w:val="clear" w:color="000000" w:fill="000000"/>
          <w:lang w:val="en-US" w:eastAsia="zh-CN"/>
        </w:rPr>
      </w:pPr>
      <w:r>
        <w:rPr>
          <w:rFonts w:ascii="Times New Roman" w:hAnsi="Times New Roman" w:eastAsia="Times New Roman"/>
          <w:snapToGrid w:val="0"/>
          <w:color w:val="000000"/>
          <w:w w:val="0"/>
          <w:kern w:val="0"/>
          <w:sz w:val="0"/>
          <w:szCs w:val="0"/>
          <w:u w:val="none" w:color="000000"/>
          <w:shd w:val="clear" w:color="000000" w:fill="000000"/>
        </w:rPr>
        <w:t xml:space="preserve"> </w:t>
      </w:r>
      <w:r>
        <w:rPr>
          <w:rFonts w:hint="eastAsia" w:ascii="Times New Roman" w:hAnsi="Times New Roman" w:eastAsia="宋体"/>
          <w:snapToGrid w:val="0"/>
          <w:color w:val="000000"/>
          <w:w w:val="0"/>
          <w:kern w:val="0"/>
          <w:sz w:val="0"/>
          <w:szCs w:val="0"/>
          <w:u w:val="none" w:color="000000"/>
          <w:shd w:val="clear" w:color="000000" w:fill="000000"/>
          <w:lang w:val="en-US" w:eastAsia="zh-CN"/>
        </w:rPr>
        <w:t xml:space="preserve">  接着紧跟协紧跟着紧跟着</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Files\\182362409\\Image\\C2C\\CF5263EF1CFB7C657B7EDEF725D41351.png"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55545" cy="1842135"/>
            <wp:effectExtent l="0" t="0" r="1905" b="571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2455545" cy="1842135"/>
                    </a:xfrm>
                    <a:prstGeom prst="rect">
                      <a:avLst/>
                    </a:prstGeom>
                    <a:noFill/>
                    <a:ln>
                      <a:noFill/>
                    </a:ln>
                  </pic:spPr>
                </pic:pic>
              </a:graphicData>
            </a:graphic>
          </wp:inline>
        </w:drawing>
      </w:r>
      <w:r>
        <w:rPr>
          <w:rFonts w:ascii="宋体" w:hAnsi="宋体" w:eastAsia="宋体" w:cs="宋体"/>
          <w:sz w:val="24"/>
          <w:szCs w:val="24"/>
        </w:rPr>
        <w:fldChar w:fldCharType="end"/>
      </w:r>
      <w:bookmarkStart w:id="1" w:name="_GoBack"/>
      <w:bookmarkEnd w:id="1"/>
    </w:p>
    <w:p>
      <w:pPr>
        <w:rPr>
          <w:rFonts w:hint="eastAsia" w:ascii="Times New Roman" w:hAnsi="Times New Roman" w:eastAsia="宋体"/>
          <w:snapToGrid w:val="0"/>
          <w:color w:val="000000"/>
          <w:w w:val="0"/>
          <w:kern w:val="0"/>
          <w:sz w:val="0"/>
          <w:szCs w:val="0"/>
          <w:u w:val="none" w:color="000000"/>
          <w:shd w:val="clear" w:color="000000" w:fill="000000"/>
          <w:lang w:val="en-US" w:eastAsia="zh-CN"/>
        </w:rPr>
      </w:pPr>
    </w:p>
    <w:p>
      <w:pPr>
        <w:rPr>
          <w:rFonts w:hint="eastAsia" w:ascii="Times New Roman" w:hAnsi="Times New Roman" w:eastAsia="宋体"/>
          <w:snapToGrid w:val="0"/>
          <w:color w:val="000000"/>
          <w:w w:val="0"/>
          <w:kern w:val="0"/>
          <w:sz w:val="0"/>
          <w:szCs w:val="0"/>
          <w:u w:val="none" w:color="000000"/>
          <w:shd w:val="clear" w:color="000000" w:fill="000000"/>
          <w:lang w:val="en-US" w:eastAsia="zh-CN"/>
        </w:rPr>
      </w:pPr>
    </w:p>
    <w:p>
      <w:pPr>
        <w:rPr>
          <w:rFonts w:hint="default" w:ascii="Times New Roman" w:hAnsi="Times New Roman" w:eastAsia="宋体"/>
          <w:snapToGrid w:val="0"/>
          <w:color w:val="000000"/>
          <w:w w:val="0"/>
          <w:kern w:val="0"/>
          <w:sz w:val="0"/>
          <w:szCs w:val="0"/>
          <w:u w:val="none" w:color="000000"/>
          <w:shd w:val="clear" w:color="000000" w:fill="000000"/>
          <w:lang w:val="en-US" w:eastAsia="zh-CN"/>
        </w:rPr>
      </w:pPr>
      <w:r>
        <w:rPr>
          <w:rFonts w:hint="eastAsia" w:ascii="Times New Roman" w:hAnsi="Times New Roman" w:eastAsia="宋体"/>
          <w:snapToGrid w:val="0"/>
          <w:color w:val="000000"/>
          <w:w w:val="0"/>
          <w:kern w:val="0"/>
          <w:sz w:val="0"/>
          <w:szCs w:val="0"/>
          <w:u w:val="none" w:color="000000"/>
          <w:shd w:val="clear" w:color="000000" w:fill="000000"/>
          <w:lang w:val="en-US" w:eastAsia="zh-CN"/>
        </w:rPr>
        <w:t xml:space="preserve"> </w:t>
      </w:r>
    </w:p>
    <w:p>
      <w:pPr>
        <w:ind w:firstLine="640" w:firstLineChars="200"/>
        <w:rPr>
          <w:sz w:val="32"/>
          <w:szCs w:val="40"/>
        </w:rPr>
      </w:pPr>
      <w:r>
        <w:rPr>
          <w:rFonts w:hint="eastAsia"/>
          <w:sz w:val="32"/>
          <w:szCs w:val="40"/>
        </w:rPr>
        <w:t>最后，罗宗绪老师对本次活动做出了总结，他高度肯定了学员们的研修态度，正是因为学员们的精心准备，在研讨过程中不断碰撞出</w:t>
      </w:r>
      <w:bookmarkStart w:id="0" w:name="_Hlk86495226"/>
      <w:r>
        <w:rPr>
          <w:rFonts w:hint="eastAsia"/>
          <w:sz w:val="32"/>
          <w:szCs w:val="40"/>
        </w:rPr>
        <w:t>更多思维的火花，而学员们的成长正是从这些思维的碰撞开始的</w:t>
      </w:r>
      <w:bookmarkEnd w:id="0"/>
      <w:r>
        <w:rPr>
          <w:rFonts w:hint="eastAsia"/>
          <w:sz w:val="32"/>
          <w:szCs w:val="40"/>
        </w:rPr>
        <w:t>。</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YwNDY1ODJlMzI2MzJjYmQ3ZjM2MDZkMDg0NDAzOWIifQ=="/>
  </w:docVars>
  <w:rsids>
    <w:rsidRoot w:val="003E5923"/>
    <w:rsid w:val="00265014"/>
    <w:rsid w:val="002E2240"/>
    <w:rsid w:val="00362B42"/>
    <w:rsid w:val="00397A6D"/>
    <w:rsid w:val="003E5923"/>
    <w:rsid w:val="004E5D13"/>
    <w:rsid w:val="005D3FA7"/>
    <w:rsid w:val="00B82097"/>
    <w:rsid w:val="00C91195"/>
    <w:rsid w:val="00DE6A08"/>
    <w:rsid w:val="3A240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spacing w:before="450" w:after="150" w:line="510" w:lineRule="atLeast"/>
      <w:jc w:val="center"/>
      <w:outlineLvl w:val="0"/>
    </w:pPr>
    <w:rPr>
      <w:rFonts w:hAnsi="Times New Roman" w:cs="Times New Roman"/>
      <w:b/>
      <w:bCs/>
      <w:kern w:val="44"/>
      <w:sz w:val="44"/>
      <w:szCs w:val="44"/>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569</Words>
  <Characters>574</Characters>
  <Lines>4</Lines>
  <Paragraphs>1</Paragraphs>
  <TotalTime>0</TotalTime>
  <ScaleCrop>false</ScaleCrop>
  <LinksUpToDate>false</LinksUpToDate>
  <CharactersWithSpaces>576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2021-10-19T14:22:00Z</dcterms:created>
  <dc:creator>Administrator</dc:creator>
  <cp:lastModifiedBy>Administrator</cp:lastModifiedBy>
  <dcterms:modified xsi:type="dcterms:W3CDTF">2022-10-19T10:18:42Z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D6F9013ECBBD4FCF99D60FA11D32DF0A</vt:lpwstr>
  </property>
</Properties>
</file>