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问题解决促进深度学习 教学评价提升课堂质量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——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崔正淳工作室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2022.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.2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简讯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文/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张娟娟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 xml:space="preserve"> 黄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琳娜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2022年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月2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日下午崔正淳名师工作室全体成员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来到双流艺体中学，开展了10月份的第二次研修活动。</w:t>
      </w:r>
      <w:r>
        <w:rPr>
          <w:rFonts w:hint="default" w:ascii="Times New Roman" w:hAnsi="Times New Roman" w:eastAsia="宋体" w:cs="Times New Roman"/>
          <w:color w:val="auto"/>
          <w:szCs w:val="21"/>
        </w:rPr>
        <w:t>本次活动由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主要由张娟娟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老师展示</w:t>
      </w:r>
      <w:r>
        <w:rPr>
          <w:rFonts w:hint="default" w:ascii="Times New Roman" w:hAnsi="Times New Roman" w:eastAsia="宋体" w:cs="Times New Roman"/>
          <w:color w:val="auto"/>
          <w:szCs w:val="21"/>
        </w:rPr>
        <w:t>研究课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和专题讲座</w:t>
      </w:r>
      <w:r>
        <w:rPr>
          <w:rFonts w:hint="default" w:ascii="Times New Roman" w:hAnsi="Times New Roman" w:eastAsia="宋体" w:cs="Times New Roman"/>
          <w:color w:val="auto"/>
          <w:szCs w:val="21"/>
        </w:rPr>
        <w:t>，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黄琳娜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老师进行读书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分享。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首先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来自双流艺体中学的张娟娟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教师呈现了一节精彩的新课《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氧化还原反应的规律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》。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张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老师以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传统文化中蕴藏的化学知识引入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通过炼铜和火药的氧化还原方程式提出课题氧化性和还原性的比较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然后以双氧水为例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通过实验探究物质的氧化性和还原性的分析方法，激发了学习的热情和学习的兴趣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张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老师在每一个学生活动环节认真指导巡视，关注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学生学情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，学生课堂参与度高，学生掌握知识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也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比较全面，师生互动良好，达成了深度学习的目标。</w:t>
      </w:r>
    </w:p>
    <w:p>
      <w:pPr>
        <w:spacing w:line="360" w:lineRule="auto"/>
        <w:ind w:firstLine="420" w:firstLineChars="200"/>
        <w:jc w:val="center"/>
        <w:rPr>
          <w:rFonts w:hint="default" w:ascii="Times New Roman" w:hAnsi="Times New Roman" w:eastAsia="宋体" w:cs="Times New Roman"/>
          <w:color w:val="FF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szCs w:val="21"/>
          <w:lang w:val="en-US" w:eastAsia="zh-CN"/>
        </w:rPr>
        <w:drawing>
          <wp:inline distT="0" distB="0" distL="114300" distR="114300">
            <wp:extent cx="3524250" cy="2479040"/>
            <wp:effectExtent l="0" t="0" r="0" b="16510"/>
            <wp:docPr id="2" name="图片 2" descr="6ff92aaaff47db0298b440e0a482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f92aaaff47db0298b440e0a482d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 xml:space="preserve"> 图1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张娟娟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老师上课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接着来自双流区黄龙溪学校的黄琳娜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老师进行了《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促进深度学习的初中化学教学研究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》的读书分享。黄老师从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个方面进行了分享：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（1）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深度学习的主要特征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；（2）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问题解决教学促进深度学习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；（3）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基于核心素养的深度学习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；（4）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初中化学深度学习的过程模型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；（5）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深度学习案例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。深度学习以发展高阶思维与核心素养为目标，注重批判性思维的培养，强调信息的整合与知识的建构，重视知识的迁移应用和结构问题的解决。指向深度学习的教学强调知识的主动建构，</w:t>
      </w:r>
      <w:r>
        <w:rPr>
          <w:rFonts w:hint="eastAsia"/>
          <w:lang w:val="en-US" w:eastAsia="zh-CN"/>
        </w:rPr>
        <w:t>重视知识的迁移应用，立足于问题解决。实现深度学习的主要途径就是问题解决教学，深度学习的重要载体是问题解决。进行促进深度学习的问题解决教学，需要设计核心问题，从核心问题衍生出子问题，形成问题链，每个问题对应学习活动，形成活动链，活动的设计要呈现出深度学习的特点，体现深度学习的进阶。深度学习的目标就是核心素养的落实，因而要通过复杂的问题情境，让学生自主解决问题，深入获取知识，才能发挥化学知识的教育价值，才能真正从知识转化为素养。</w:t>
      </w:r>
    </w:p>
    <w:p>
      <w:pPr>
        <w:spacing w:line="360" w:lineRule="auto"/>
        <w:ind w:firstLine="422" w:firstLineChars="200"/>
        <w:jc w:val="center"/>
        <w:rPr>
          <w:rFonts w:hint="default" w:ascii="Times New Roman" w:hAnsi="Times New Roman" w:eastAsia="黑体" w:cs="Times New Roman"/>
          <w:b/>
          <w:bCs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drawing>
          <wp:inline distT="0" distB="0" distL="114300" distR="114300">
            <wp:extent cx="3663315" cy="2562225"/>
            <wp:effectExtent l="0" t="0" r="13335" b="9525"/>
            <wp:docPr id="1" name="图片 1" descr="00a5bfb5906b9016393dafd64f2fd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a5bfb5906b9016393dafd64f2fd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jc w:val="center"/>
        <w:rPr>
          <w:rFonts w:hint="default" w:ascii="Times New Roman" w:hAnsi="Times New Roman" w:eastAsia="黑体" w:cs="Times New Roman"/>
          <w:b/>
          <w:bCs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Cs w:val="21"/>
          <w:lang w:val="en-US" w:eastAsia="zh-CN"/>
        </w:rPr>
        <w:t xml:space="preserve">图2 </w:t>
      </w:r>
      <w:r>
        <w:rPr>
          <w:rFonts w:hint="eastAsia" w:ascii="Times New Roman" w:hAnsi="Times New Roman" w:eastAsia="黑体" w:cs="Times New Roman"/>
          <w:b/>
          <w:bCs/>
          <w:color w:val="auto"/>
          <w:szCs w:val="21"/>
          <w:lang w:val="en-US" w:eastAsia="zh-CN"/>
        </w:rPr>
        <w:t>黄琳娜</w:t>
      </w:r>
      <w:r>
        <w:rPr>
          <w:rFonts w:hint="default" w:ascii="Times New Roman" w:hAnsi="Times New Roman" w:eastAsia="黑体" w:cs="Times New Roman"/>
          <w:b/>
          <w:bCs/>
          <w:color w:val="auto"/>
          <w:szCs w:val="21"/>
          <w:lang w:val="en-US" w:eastAsia="zh-CN"/>
        </w:rPr>
        <w:t>老师读书分享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紧接着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张娟娟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老师带来专题讲座《基于深度学习的学历案中检测、作业与反思设计的研究》。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张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老师从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教学评价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作业设计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学后反思等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三个方面进行阐述，特别是对课题的实效性、理论价值有很大的实践意义，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张老师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同时结合自身教学经验和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评价任务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的设计案例，为各位教师分享了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个人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的学历案相关的评价任务的叙写，使工作室各位成员更加明确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评价任务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撰写的模式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。结合艺体生的学情进行作业设计，达到有效评价的目的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。通过此次讲座，促进了工作室成员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理论素养的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提高。课题组全体成员表示将凝心聚力、潜心钻研做好课题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，共同进步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。</w:t>
      </w:r>
    </w:p>
    <w:p>
      <w:pPr>
        <w:spacing w:line="360" w:lineRule="auto"/>
        <w:jc w:val="center"/>
        <w:rPr>
          <w:rFonts w:hint="eastAsia" w:ascii="Times New Roman" w:hAnsi="Times New Roman" w:eastAsia="黑体" w:cs="Times New Roman"/>
          <w:b/>
          <w:bCs/>
          <w:color w:val="FF0000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color w:val="FF0000"/>
          <w:lang w:eastAsia="zh-CN"/>
        </w:rPr>
        <w:drawing>
          <wp:inline distT="0" distB="0" distL="114300" distR="114300">
            <wp:extent cx="3939540" cy="2621280"/>
            <wp:effectExtent l="0" t="0" r="3810" b="7620"/>
            <wp:docPr id="3" name="图片 3" descr="a16d2463ad39a961a8596053d74f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6d2463ad39a961a8596053d74f1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</w:rPr>
      </w:pPr>
      <w:r>
        <w:rPr>
          <w:rFonts w:hint="default" w:ascii="Times New Roman" w:hAnsi="Times New Roman" w:eastAsia="黑体" w:cs="Times New Roman"/>
          <w:b/>
          <w:bCs/>
          <w:color w:val="auto"/>
        </w:rPr>
        <w:t>图</w:t>
      </w:r>
      <w:r>
        <w:rPr>
          <w:rFonts w:hint="default" w:ascii="Times New Roman" w:hAnsi="Times New Roman" w:eastAsia="黑体" w:cs="Times New Roman"/>
          <w:b/>
          <w:bCs/>
          <w:color w:val="auto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bCs/>
          <w:color w:val="auto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auto"/>
          <w:lang w:val="en-US" w:eastAsia="zh-CN"/>
        </w:rPr>
        <w:t>张娟娟</w:t>
      </w:r>
      <w:r>
        <w:rPr>
          <w:rFonts w:hint="default" w:ascii="Times New Roman" w:hAnsi="Times New Roman" w:eastAsia="黑体" w:cs="Times New Roman"/>
          <w:b/>
          <w:bCs/>
          <w:color w:val="auto"/>
        </w:rPr>
        <w:t>老师</w:t>
      </w:r>
      <w:r>
        <w:rPr>
          <w:rFonts w:hint="eastAsia" w:ascii="Times New Roman" w:hAnsi="Times New Roman" w:eastAsia="黑体" w:cs="Times New Roman"/>
          <w:b/>
          <w:bCs/>
          <w:color w:val="auto"/>
          <w:lang w:val="en-US" w:eastAsia="zh-CN"/>
        </w:rPr>
        <w:t>开展</w:t>
      </w:r>
      <w:r>
        <w:rPr>
          <w:rFonts w:hint="default" w:ascii="Times New Roman" w:hAnsi="Times New Roman" w:eastAsia="黑体" w:cs="Times New Roman"/>
          <w:b/>
          <w:bCs/>
          <w:color w:val="auto"/>
        </w:rPr>
        <w:t>讲座</w:t>
      </w:r>
    </w:p>
    <w:p>
      <w:pPr>
        <w:spacing w:line="360" w:lineRule="auto"/>
        <w:ind w:firstLine="630" w:firstLineChars="3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最后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张娟娟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老师对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展示课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进行了说课，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全体学员在名师崔正淳的带领下开展了评课和议课，大家踊跃发言，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对工作室的教学主张问题解决中学化学有了更深刻的认识。问题解决是实现化学深度学习的重要途径，在设计问题时要了解真实学情，注重知识的内在逻辑，学习活动的开展以落实学生核心素养为导向，以激活学生高阶思维为目的，对学生进行积极引导，注重化学核心观念的构建，将设计与实施有效结合，提升课堂效率，达到学习目标。双流区教科院高永琼老师对工作室的研修活动进行了中肯的点评，也非常认可研修活动的有效性，并对工作室的发展寄予了厚望。高老师希望我们工作室的每位老师怀揣梦想，脚踏实地，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磨砺自我，快速成长！</w:t>
      </w:r>
    </w:p>
    <w:p>
      <w:pPr>
        <w:spacing w:line="360" w:lineRule="auto"/>
        <w:ind w:firstLine="630" w:firstLineChars="300"/>
        <w:jc w:val="center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drawing>
          <wp:inline distT="0" distB="0" distL="114300" distR="114300">
            <wp:extent cx="3536315" cy="2421890"/>
            <wp:effectExtent l="0" t="0" r="6985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  <w:lang w:val="en-US"/>
        </w:rPr>
      </w:pPr>
      <w:r>
        <w:rPr>
          <w:rFonts w:hint="default" w:ascii="Times New Roman" w:hAnsi="Times New Roman" w:eastAsia="黑体" w:cs="Times New Roman"/>
          <w:b/>
          <w:bCs/>
          <w:color w:val="auto"/>
        </w:rPr>
        <w:t>图</w:t>
      </w:r>
      <w:r>
        <w:rPr>
          <w:rFonts w:hint="eastAsia" w:ascii="Times New Roman" w:hAnsi="Times New Roman" w:eastAsia="黑体" w:cs="Times New Roman"/>
          <w:b/>
          <w:bCs/>
          <w:color w:val="auto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color w:val="auto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auto"/>
          <w:lang w:val="en-US" w:eastAsia="zh-CN"/>
        </w:rPr>
        <w:t>双流区教科院高永琼老师指导工作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ZDc0OWJhYTFlZjliZWQwZjJlZTc5ZjRjZjZmNTkifQ=="/>
  </w:docVars>
  <w:rsids>
    <w:rsidRoot w:val="08B27E0A"/>
    <w:rsid w:val="08B27E0A"/>
    <w:rsid w:val="0AE64FFC"/>
    <w:rsid w:val="0C490755"/>
    <w:rsid w:val="14667AD2"/>
    <w:rsid w:val="1C3404B6"/>
    <w:rsid w:val="28675C50"/>
    <w:rsid w:val="31FB5F30"/>
    <w:rsid w:val="340622E0"/>
    <w:rsid w:val="5B055B44"/>
    <w:rsid w:val="63021503"/>
    <w:rsid w:val="784B36B3"/>
    <w:rsid w:val="79075EAB"/>
    <w:rsid w:val="7AB6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1340</Characters>
  <Lines>0</Lines>
  <Paragraphs>0</Paragraphs>
  <TotalTime>0</TotalTime>
  <ScaleCrop>false</ScaleCrop>
  <LinksUpToDate>false</LinksUpToDate>
  <CharactersWithSpaces>1348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2022-10-28T06:35:00Z</dcterms:created>
  <dc:creator>因灵喜乐</dc:creator>
  <cp:lastModifiedBy>昭萌</cp:lastModifiedBy>
  <dcterms:modified xsi:type="dcterms:W3CDTF">2022-10-28T15:19:01Z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97DE46DD2DA0410796B57E658DC5B608</vt:lpwstr>
  </property>
</Properties>
</file>