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15FA" w:rsidRDefault="00ED5297">
      <w:pPr>
        <w:widowControl/>
        <w:spacing w:line="360" w:lineRule="auto"/>
        <w:jc w:val="center"/>
        <w:rPr>
          <w:rFonts w:ascii="仿宋_GB2312" w:eastAsia="仿宋_GB2312" w:hAnsi="宋体" w:cs="宋体"/>
          <w:b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b/>
          <w:kern w:val="0"/>
          <w:sz w:val="30"/>
          <w:szCs w:val="30"/>
        </w:rPr>
        <w:t>关于举办双流区第三届初中课程标准·教材·学情解读大赛的</w:t>
      </w:r>
    </w:p>
    <w:p w:rsidR="00DF15FA" w:rsidRDefault="00ED5297">
      <w:pPr>
        <w:widowControl/>
        <w:spacing w:line="360" w:lineRule="auto"/>
        <w:jc w:val="center"/>
        <w:rPr>
          <w:rFonts w:ascii="仿宋_GB2312" w:eastAsia="仿宋_GB2312" w:hAnsi="宋体" w:cs="宋体"/>
          <w:b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b/>
          <w:kern w:val="0"/>
          <w:sz w:val="30"/>
          <w:szCs w:val="30"/>
        </w:rPr>
        <w:t>通知</w:t>
      </w:r>
    </w:p>
    <w:p w:rsidR="00DF15FA" w:rsidRDefault="00ED5297">
      <w:pPr>
        <w:widowControl/>
        <w:spacing w:line="5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各初级中学（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高完中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初中部、含民办学校）：</w:t>
      </w:r>
    </w:p>
    <w:p w:rsidR="00DF15FA" w:rsidRDefault="00ED5297">
      <w:pPr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 xml:space="preserve">     为了</w:t>
      </w:r>
      <w:r>
        <w:rPr>
          <w:rFonts w:ascii="仿宋" w:eastAsia="仿宋" w:hAnsi="仿宋" w:cs="仿宋" w:hint="eastAsia"/>
          <w:sz w:val="28"/>
          <w:szCs w:val="28"/>
        </w:rPr>
        <w:t>落实和推进区教育局提出的“聚焦课程课堂 追求卓越品质”的主题活动，进一步深化课程改革，以课程改革为抓手，以建设高效课堂为落脚点，加强基于课程标准教学的管理，提升初中教学质量，促进初中教育教学均衡、优质发展。</w:t>
      </w:r>
      <w:r>
        <w:rPr>
          <w:rFonts w:ascii="仿宋" w:eastAsia="仿宋" w:hAnsi="仿宋" w:cs="仿宋" w:hint="eastAsia"/>
          <w:kern w:val="0"/>
          <w:sz w:val="28"/>
          <w:szCs w:val="28"/>
        </w:rPr>
        <w:t>经研究，决定举办双流区第三届初中课程标准·教材</w:t>
      </w:r>
      <w:r>
        <w:rPr>
          <w:rFonts w:ascii="仿宋_GB2312" w:eastAsia="仿宋_GB2312" w:hAnsi="宋体" w:cs="宋体" w:hint="eastAsia"/>
          <w:b/>
          <w:kern w:val="0"/>
          <w:sz w:val="30"/>
          <w:szCs w:val="30"/>
        </w:rPr>
        <w:t>·</w:t>
      </w:r>
      <w:r>
        <w:rPr>
          <w:rFonts w:ascii="仿宋_GB2312" w:eastAsia="仿宋_GB2312" w:hAnsi="宋体" w:cs="宋体" w:hint="eastAsia"/>
          <w:bCs/>
          <w:kern w:val="0"/>
          <w:sz w:val="28"/>
          <w:szCs w:val="28"/>
        </w:rPr>
        <w:t>学情</w:t>
      </w:r>
      <w:r>
        <w:rPr>
          <w:rFonts w:ascii="仿宋" w:eastAsia="仿宋" w:hAnsi="仿宋" w:cs="仿宋" w:hint="eastAsia"/>
          <w:kern w:val="0"/>
          <w:sz w:val="28"/>
          <w:szCs w:val="28"/>
        </w:rPr>
        <w:t>解读大赛。现将有关事项通知如下：</w:t>
      </w:r>
    </w:p>
    <w:p w:rsidR="00DF15FA" w:rsidRDefault="00ED5297">
      <w:pPr>
        <w:spacing w:line="360" w:lineRule="auto"/>
        <w:rPr>
          <w:rFonts w:ascii="黑体" w:eastAsia="黑体"/>
          <w:b/>
          <w:sz w:val="28"/>
          <w:szCs w:val="28"/>
        </w:rPr>
      </w:pPr>
      <w:r>
        <w:rPr>
          <w:rFonts w:ascii="仿宋_GB2312" w:eastAsia="仿宋_GB2312" w:hAnsi="宋体" w:cs="宋体" w:hint="eastAsia"/>
          <w:b/>
          <w:kern w:val="0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b/>
          <w:kern w:val="0"/>
          <w:sz w:val="32"/>
          <w:szCs w:val="32"/>
        </w:rPr>
        <w:t>一、</w:t>
      </w:r>
      <w:r>
        <w:rPr>
          <w:rFonts w:ascii="仿宋" w:eastAsia="仿宋" w:hAnsi="仿宋" w:cs="仿宋" w:hint="eastAsia"/>
          <w:b/>
          <w:sz w:val="32"/>
          <w:szCs w:val="32"/>
        </w:rPr>
        <w:t>比赛科目</w:t>
      </w:r>
    </w:p>
    <w:p w:rsidR="00DF15FA" w:rsidRDefault="00ED5297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语文、数学、英语、物理、化学、生物、思品、历史、地理、音乐、体育、美术、信息技术</w:t>
      </w:r>
    </w:p>
    <w:p w:rsidR="00DF15FA" w:rsidRDefault="00ED5297">
      <w:pPr>
        <w:widowControl/>
        <w:spacing w:line="240" w:lineRule="atLeast"/>
        <w:ind w:firstLineChars="200" w:firstLine="643"/>
        <w:jc w:val="left"/>
        <w:rPr>
          <w:rFonts w:ascii="仿宋_GB2312" w:eastAsia="仿宋_GB2312" w:hAnsi="宋体" w:cs="宋体"/>
          <w:b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kern w:val="0"/>
          <w:sz w:val="32"/>
          <w:szCs w:val="32"/>
        </w:rPr>
        <w:t>二、时间安排</w:t>
      </w:r>
    </w:p>
    <w:p w:rsidR="00DF15FA" w:rsidRDefault="00ED5297">
      <w:pPr>
        <w:widowControl/>
        <w:spacing w:line="240" w:lineRule="atLeast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1. 准备阶段：2016年2月23日——3月31日，各学科确定并公布解读任务包；各</w:t>
      </w:r>
      <w:proofErr w:type="gramStart"/>
      <w:r>
        <w:rPr>
          <w:rFonts w:ascii="仿宋_GB2312" w:eastAsia="仿宋_GB2312" w:hAnsi="宋体" w:cs="宋体" w:hint="eastAsia"/>
          <w:kern w:val="0"/>
          <w:sz w:val="28"/>
          <w:szCs w:val="28"/>
        </w:rPr>
        <w:t>学科研培员</w:t>
      </w:r>
      <w:proofErr w:type="gramEnd"/>
      <w:r>
        <w:rPr>
          <w:rFonts w:ascii="仿宋_GB2312" w:eastAsia="仿宋_GB2312" w:hAnsi="宋体" w:cs="宋体" w:hint="eastAsia"/>
          <w:kern w:val="0"/>
          <w:sz w:val="28"/>
          <w:szCs w:val="28"/>
        </w:rPr>
        <w:t>开展主题教研活动，专题培训；各校校内教材解读，由各学校组织，各学科教研组自行进行新课程标准</w:t>
      </w:r>
      <w:r>
        <w:rPr>
          <w:rFonts w:ascii="仿宋" w:eastAsia="仿宋" w:hAnsi="仿宋" w:cs="仿宋" w:hint="eastAsia"/>
          <w:kern w:val="0"/>
          <w:sz w:val="28"/>
          <w:szCs w:val="28"/>
        </w:rPr>
        <w:t>·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教材</w:t>
      </w:r>
      <w:r>
        <w:rPr>
          <w:rFonts w:ascii="仿宋" w:eastAsia="仿宋" w:hAnsi="仿宋" w:cs="仿宋" w:hint="eastAsia"/>
          <w:kern w:val="0"/>
          <w:sz w:val="28"/>
          <w:szCs w:val="28"/>
        </w:rPr>
        <w:t>·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学情解读。</w:t>
      </w:r>
    </w:p>
    <w:p w:rsidR="00DF15FA" w:rsidRDefault="00ED5297">
      <w:pPr>
        <w:widowControl/>
        <w:spacing w:line="240" w:lineRule="atLeast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2．决赛时间：</w:t>
      </w:r>
    </w:p>
    <w:p w:rsidR="00DF15FA" w:rsidRDefault="00ED5297">
      <w:pPr>
        <w:widowControl/>
        <w:spacing w:line="240" w:lineRule="atLeast"/>
        <w:ind w:firstLineChars="150" w:firstLine="42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⑴4月5日～4月12日  （语文、数学、英语、物理、化学、思想品德、历史）九年级</w:t>
      </w:r>
    </w:p>
    <w:p w:rsidR="00DF15FA" w:rsidRDefault="00ED5297">
      <w:pPr>
        <w:widowControl/>
        <w:spacing w:line="240" w:lineRule="atLeast"/>
        <w:ind w:firstLineChars="150" w:firstLine="42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⑵4月16日～4月29日 语文、数学、英语、物理、化学、思想品德、历史、地理、生物（七、八年级）、音乐、体育、美术、信息技术</w:t>
      </w:r>
    </w:p>
    <w:p w:rsidR="00DF15FA" w:rsidRDefault="00ED5297">
      <w:pPr>
        <w:widowControl/>
        <w:spacing w:line="240" w:lineRule="atLeast"/>
        <w:jc w:val="left"/>
        <w:rPr>
          <w:rFonts w:ascii="仿宋_GB2312" w:eastAsia="仿宋_GB2312" w:hAnsi="宋体" w:cs="宋体"/>
          <w:b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lastRenderedPageBreak/>
        <w:t xml:space="preserve">   </w:t>
      </w:r>
      <w:r>
        <w:rPr>
          <w:rFonts w:ascii="仿宋_GB2312" w:eastAsia="仿宋_GB2312" w:hAnsi="宋体" w:cs="宋体" w:hint="eastAsia"/>
          <w:b/>
          <w:kern w:val="0"/>
          <w:sz w:val="32"/>
          <w:szCs w:val="32"/>
        </w:rPr>
        <w:t>三、比赛地点（见附表）</w:t>
      </w:r>
    </w:p>
    <w:p w:rsidR="00DF15FA" w:rsidRDefault="00ED5297">
      <w:pPr>
        <w:widowControl/>
        <w:spacing w:line="240" w:lineRule="atLeast"/>
        <w:jc w:val="left"/>
        <w:rPr>
          <w:rFonts w:ascii="仿宋_GB2312" w:eastAsia="仿宋_GB2312" w:hAnsi="宋体" w:cs="宋体"/>
          <w:b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kern w:val="0"/>
          <w:sz w:val="32"/>
          <w:szCs w:val="32"/>
        </w:rPr>
        <w:t xml:space="preserve">   四、比赛内容</w:t>
      </w:r>
    </w:p>
    <w:p w:rsidR="00DF15FA" w:rsidRDefault="00ED5297">
      <w:pPr>
        <w:widowControl/>
        <w:spacing w:line="240" w:lineRule="atLeast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各学科的课程标准（2011版）和相关教材内容，按照每学科每一年级4个任务包(有些学科可能有1至2个任务包是重复的），一个</w:t>
      </w:r>
      <w:proofErr w:type="gramStart"/>
      <w:r>
        <w:rPr>
          <w:rFonts w:ascii="仿宋_GB2312" w:eastAsia="仿宋_GB2312" w:hAnsi="宋体" w:cs="宋体" w:hint="eastAsia"/>
          <w:kern w:val="0"/>
          <w:sz w:val="28"/>
          <w:szCs w:val="28"/>
        </w:rPr>
        <w:t>任务包由一个</w:t>
      </w:r>
      <w:proofErr w:type="gramEnd"/>
      <w:r>
        <w:rPr>
          <w:rFonts w:ascii="仿宋_GB2312" w:eastAsia="仿宋_GB2312" w:hAnsi="宋体" w:cs="宋体" w:hint="eastAsia"/>
          <w:kern w:val="0"/>
          <w:sz w:val="28"/>
          <w:szCs w:val="28"/>
        </w:rPr>
        <w:t>学校主讲，每一年级随机抽取四个学校解读。</w:t>
      </w:r>
    </w:p>
    <w:p w:rsidR="00DF15FA" w:rsidRDefault="00ED5297">
      <w:pPr>
        <w:widowControl/>
        <w:spacing w:line="240" w:lineRule="atLeast"/>
        <w:jc w:val="left"/>
        <w:rPr>
          <w:rFonts w:ascii="仿宋_GB2312" w:eastAsia="仿宋_GB2312" w:hAnsi="宋体" w:cs="宋体"/>
          <w:b/>
          <w:bCs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bCs/>
          <w:kern w:val="0"/>
          <w:sz w:val="32"/>
          <w:szCs w:val="32"/>
        </w:rPr>
        <w:t xml:space="preserve">   五、比赛形式</w:t>
      </w:r>
    </w:p>
    <w:p w:rsidR="00DF15FA" w:rsidRDefault="00ED5297">
      <w:pPr>
        <w:widowControl/>
        <w:spacing w:line="240" w:lineRule="atLeast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1．各中学须对语文、数学、英语、思想品德、历史、地理、物理、化学、生物、体育、美术、音乐、信息技术所有任务</w:t>
      </w:r>
      <w:proofErr w:type="gramStart"/>
      <w:r>
        <w:rPr>
          <w:rFonts w:ascii="仿宋_GB2312" w:eastAsia="仿宋_GB2312" w:hAnsi="宋体" w:cs="宋体" w:hint="eastAsia"/>
          <w:kern w:val="0"/>
          <w:sz w:val="28"/>
          <w:szCs w:val="28"/>
        </w:rPr>
        <w:t>包内容</w:t>
      </w:r>
      <w:proofErr w:type="gramEnd"/>
      <w:r>
        <w:rPr>
          <w:rFonts w:ascii="仿宋_GB2312" w:eastAsia="仿宋_GB2312" w:hAnsi="宋体" w:cs="宋体" w:hint="eastAsia"/>
          <w:kern w:val="0"/>
          <w:sz w:val="28"/>
          <w:szCs w:val="28"/>
        </w:rPr>
        <w:t>进行解读准备，分年级现场提前二十分钟抽签，由抽中的学校主讲。</w:t>
      </w:r>
    </w:p>
    <w:p w:rsidR="00DF15FA" w:rsidRDefault="00ED5297">
      <w:pPr>
        <w:widowControl/>
        <w:spacing w:line="240" w:lineRule="atLeast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2．学校应以年级教研组为单位，参赛选手必须是本年级教师。教研组要认真积极地细致研读教材，并选好参赛人员，参赛人员为本</w:t>
      </w:r>
      <w:proofErr w:type="gramStart"/>
      <w:r>
        <w:rPr>
          <w:rFonts w:ascii="仿宋_GB2312" w:eastAsia="仿宋_GB2312" w:hAnsi="宋体" w:cs="宋体" w:hint="eastAsia"/>
          <w:kern w:val="0"/>
          <w:sz w:val="28"/>
          <w:szCs w:val="28"/>
        </w:rPr>
        <w:t>备课组</w:t>
      </w:r>
      <w:proofErr w:type="gramEnd"/>
      <w:r>
        <w:rPr>
          <w:rFonts w:ascii="仿宋_GB2312" w:eastAsia="仿宋_GB2312" w:hAnsi="宋体" w:cs="宋体" w:hint="eastAsia"/>
          <w:kern w:val="0"/>
          <w:sz w:val="28"/>
          <w:szCs w:val="28"/>
        </w:rPr>
        <w:t>所有教师。</w:t>
      </w:r>
    </w:p>
    <w:p w:rsidR="00DF15FA" w:rsidRDefault="00ED5297">
      <w:pPr>
        <w:widowControl/>
        <w:spacing w:line="240" w:lineRule="atLeast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3．每个学校参赛人员学科解读时间40—50分钟，时间不足或延时将被扣分。</w:t>
      </w:r>
    </w:p>
    <w:p w:rsidR="00DF15FA" w:rsidRDefault="00ED5297">
      <w:pPr>
        <w:widowControl/>
        <w:spacing w:line="240" w:lineRule="atLeast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4．每次活动学校都必须安排该年级该学科全体教师参加，没有抽中的学校作为大众评委参与活动。</w:t>
      </w:r>
    </w:p>
    <w:p w:rsidR="00DF15FA" w:rsidRDefault="00ED5297">
      <w:pPr>
        <w:widowControl/>
        <w:spacing w:line="240" w:lineRule="atLeast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5．专家评委组由各学科专家组成；大众评委组以学校为单位由各校教师组成。</w:t>
      </w:r>
    </w:p>
    <w:p w:rsidR="00DF15FA" w:rsidRDefault="00ED5297">
      <w:pPr>
        <w:widowControl/>
        <w:spacing w:line="240" w:lineRule="atLeast"/>
        <w:ind w:firstLineChars="200" w:firstLine="643"/>
        <w:jc w:val="left"/>
        <w:rPr>
          <w:rFonts w:ascii="仿宋_GB2312" w:eastAsia="仿宋_GB2312" w:hAnsi="宋体" w:cs="宋体"/>
          <w:b/>
          <w:bCs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bCs/>
          <w:kern w:val="0"/>
          <w:sz w:val="32"/>
          <w:szCs w:val="32"/>
        </w:rPr>
        <w:t>六、比赛评奖</w:t>
      </w:r>
    </w:p>
    <w:p w:rsidR="00DF15FA" w:rsidRDefault="00ED5297">
      <w:pPr>
        <w:widowControl/>
        <w:spacing w:line="240" w:lineRule="atLeast"/>
        <w:ind w:firstLineChars="200" w:firstLine="56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本次大赛将根据各学校参赛选手得分情况按</w:t>
      </w:r>
      <w:r w:rsidR="00743E44">
        <w:rPr>
          <w:rFonts w:ascii="仿宋_GB2312" w:eastAsia="仿宋_GB2312" w:hAnsi="宋体" w:cs="宋体"/>
          <w:kern w:val="0"/>
          <w:sz w:val="28"/>
          <w:szCs w:val="28"/>
        </w:rPr>
        <w:t>3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:4:</w:t>
      </w:r>
      <w:r w:rsidR="00743E44">
        <w:rPr>
          <w:rFonts w:ascii="仿宋_GB2312" w:eastAsia="仿宋_GB2312" w:hAnsi="宋体" w:cs="宋体"/>
          <w:kern w:val="0"/>
          <w:sz w:val="28"/>
          <w:szCs w:val="28"/>
        </w:rPr>
        <w:t>3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的比例评出一二三等奖。</w:t>
      </w:r>
    </w:p>
    <w:p w:rsidR="00DF15FA" w:rsidRDefault="00ED5297">
      <w:pPr>
        <w:spacing w:line="240" w:lineRule="atLeast"/>
        <w:jc w:val="right"/>
        <w:rPr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          </w:t>
      </w:r>
      <w:r>
        <w:rPr>
          <w:rFonts w:hint="eastAsia"/>
          <w:sz w:val="24"/>
        </w:rPr>
        <w:t>双流区教育研究与教师培训中心</w:t>
      </w:r>
    </w:p>
    <w:p w:rsidR="00DF15FA" w:rsidRDefault="00ED5297">
      <w:pPr>
        <w:spacing w:line="240" w:lineRule="atLeast"/>
        <w:ind w:right="420"/>
        <w:jc w:val="right"/>
        <w:rPr>
          <w:sz w:val="20"/>
          <w:szCs w:val="22"/>
        </w:rPr>
      </w:pPr>
      <w:r>
        <w:rPr>
          <w:rFonts w:hint="eastAsia"/>
          <w:sz w:val="24"/>
        </w:rPr>
        <w:t>二</w:t>
      </w:r>
      <w:proofErr w:type="gramStart"/>
      <w:r>
        <w:rPr>
          <w:rFonts w:hint="eastAsia"/>
          <w:sz w:val="24"/>
        </w:rPr>
        <w:t>0</w:t>
      </w:r>
      <w:r>
        <w:rPr>
          <w:rFonts w:hint="eastAsia"/>
          <w:sz w:val="24"/>
        </w:rPr>
        <w:t>一六</w:t>
      </w:r>
      <w:proofErr w:type="gramEnd"/>
      <w:r>
        <w:rPr>
          <w:rFonts w:hint="eastAsia"/>
          <w:sz w:val="24"/>
        </w:rPr>
        <w:t>年二月二十五日</w:t>
      </w:r>
    </w:p>
    <w:p w:rsidR="00DF15FA" w:rsidRDefault="00DF15FA"/>
    <w:p w:rsidR="00DF15FA" w:rsidRDefault="00ED5297">
      <w:pPr>
        <w:spacing w:line="52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附件一：</w:t>
      </w:r>
    </w:p>
    <w:p w:rsidR="00DF15FA" w:rsidRDefault="00ED5297">
      <w:pPr>
        <w:spacing w:line="520" w:lineRule="exact"/>
        <w:jc w:val="center"/>
        <w:rPr>
          <w:rFonts w:ascii="仿宋_GB2312" w:eastAsia="仿宋_GB2312"/>
          <w:sz w:val="28"/>
          <w:szCs w:val="28"/>
        </w:rPr>
      </w:pPr>
      <w:r>
        <w:rPr>
          <w:rFonts w:ascii="宋体" w:hAnsi="宋体" w:hint="eastAsia"/>
          <w:b/>
          <w:sz w:val="36"/>
          <w:szCs w:val="36"/>
        </w:rPr>
        <w:t>教材解读大赛评分标准</w:t>
      </w:r>
    </w:p>
    <w:p w:rsidR="00DF15FA" w:rsidRDefault="00ED5297">
      <w:pPr>
        <w:spacing w:line="52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学科：                 年级：               参赛内容：</w:t>
      </w:r>
    </w:p>
    <w:p w:rsidR="00DF15FA" w:rsidRDefault="00ED5297">
      <w:pPr>
        <w:spacing w:line="52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参赛学校：             选手姓名：</w:t>
      </w:r>
    </w:p>
    <w:tbl>
      <w:tblPr>
        <w:tblStyle w:val="a4"/>
        <w:tblW w:w="8522" w:type="dxa"/>
        <w:tblLayout w:type="fixed"/>
        <w:tblLook w:val="04A0" w:firstRow="1" w:lastRow="0" w:firstColumn="1" w:lastColumn="0" w:noHBand="0" w:noVBand="1"/>
      </w:tblPr>
      <w:tblGrid>
        <w:gridCol w:w="1711"/>
        <w:gridCol w:w="5149"/>
        <w:gridCol w:w="939"/>
        <w:gridCol w:w="723"/>
      </w:tblGrid>
      <w:tr w:rsidR="00DF15FA">
        <w:trPr>
          <w:trHeight w:val="642"/>
        </w:trPr>
        <w:tc>
          <w:tcPr>
            <w:tcW w:w="1711" w:type="dxa"/>
            <w:vAlign w:val="center"/>
          </w:tcPr>
          <w:p w:rsidR="00DF15FA" w:rsidRDefault="00ED5297">
            <w:pPr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考评项目</w:t>
            </w:r>
          </w:p>
        </w:tc>
        <w:tc>
          <w:tcPr>
            <w:tcW w:w="5149" w:type="dxa"/>
            <w:vAlign w:val="center"/>
          </w:tcPr>
          <w:p w:rsidR="00DF15FA" w:rsidRDefault="00ED5297">
            <w:pPr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评价内容</w:t>
            </w:r>
          </w:p>
        </w:tc>
        <w:tc>
          <w:tcPr>
            <w:tcW w:w="939" w:type="dxa"/>
            <w:vAlign w:val="center"/>
          </w:tcPr>
          <w:p w:rsidR="00DF15FA" w:rsidRDefault="00ED5297">
            <w:pPr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分值</w:t>
            </w:r>
          </w:p>
        </w:tc>
        <w:tc>
          <w:tcPr>
            <w:tcW w:w="723" w:type="dxa"/>
            <w:vAlign w:val="center"/>
          </w:tcPr>
          <w:p w:rsidR="00DF15FA" w:rsidRDefault="00ED5297">
            <w:pPr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得分</w:t>
            </w:r>
          </w:p>
        </w:tc>
      </w:tr>
      <w:tr w:rsidR="00DF15FA" w:rsidTr="00614049">
        <w:trPr>
          <w:trHeight w:val="1762"/>
        </w:trPr>
        <w:tc>
          <w:tcPr>
            <w:tcW w:w="1711" w:type="dxa"/>
            <w:vAlign w:val="center"/>
          </w:tcPr>
          <w:p w:rsidR="00DF15FA" w:rsidRDefault="00ED5297">
            <w:pPr>
              <w:rPr>
                <w:rFonts w:ascii="仿宋" w:eastAsia="仿宋" w:hAnsi="仿宋" w:cs="仿宋"/>
                <w:sz w:val="24"/>
              </w:rPr>
            </w:pPr>
            <w:proofErr w:type="gramStart"/>
            <w:r>
              <w:rPr>
                <w:rFonts w:ascii="仿宋" w:eastAsia="仿宋" w:hAnsi="仿宋" w:cs="仿宋" w:hint="eastAsia"/>
                <w:sz w:val="24"/>
              </w:rPr>
              <w:t>课标阐释</w:t>
            </w:r>
            <w:proofErr w:type="gramEnd"/>
          </w:p>
        </w:tc>
        <w:tc>
          <w:tcPr>
            <w:tcW w:w="5149" w:type="dxa"/>
            <w:vAlign w:val="center"/>
          </w:tcPr>
          <w:p w:rsidR="00DF15FA" w:rsidRDefault="00ED5297">
            <w:pPr>
              <w:rPr>
                <w:rFonts w:ascii="仿宋" w:eastAsia="仿宋" w:hAnsi="仿宋" w:cs="仿宋"/>
                <w:sz w:val="24"/>
              </w:rPr>
            </w:pPr>
            <w:proofErr w:type="gramStart"/>
            <w:r>
              <w:rPr>
                <w:rFonts w:ascii="仿宋" w:eastAsia="仿宋" w:hAnsi="仿宋" w:cs="仿宋" w:hint="eastAsia"/>
                <w:sz w:val="24"/>
              </w:rPr>
              <w:t>阐释对课标的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理解，包括三维目标与核心素养，课程内容的认识与处理等</w:t>
            </w:r>
            <w:r w:rsidR="00433715">
              <w:rPr>
                <w:rFonts w:ascii="仿宋" w:eastAsia="仿宋" w:hAnsi="仿宋" w:cs="仿宋" w:hint="eastAsia"/>
                <w:sz w:val="24"/>
              </w:rPr>
              <w:t>。</w:t>
            </w:r>
          </w:p>
        </w:tc>
        <w:tc>
          <w:tcPr>
            <w:tcW w:w="939" w:type="dxa"/>
            <w:vAlign w:val="center"/>
          </w:tcPr>
          <w:p w:rsidR="00DF15FA" w:rsidRDefault="00ED5297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</w:t>
            </w:r>
          </w:p>
        </w:tc>
        <w:tc>
          <w:tcPr>
            <w:tcW w:w="723" w:type="dxa"/>
            <w:vAlign w:val="center"/>
          </w:tcPr>
          <w:p w:rsidR="00DF15FA" w:rsidRDefault="00DF15FA">
            <w:pPr>
              <w:rPr>
                <w:rFonts w:ascii="仿宋" w:eastAsia="仿宋" w:hAnsi="仿宋" w:cs="仿宋"/>
                <w:sz w:val="24"/>
              </w:rPr>
            </w:pPr>
          </w:p>
        </w:tc>
      </w:tr>
      <w:tr w:rsidR="00DF15FA" w:rsidTr="00614049">
        <w:trPr>
          <w:trHeight w:val="1844"/>
        </w:trPr>
        <w:tc>
          <w:tcPr>
            <w:tcW w:w="1711" w:type="dxa"/>
            <w:vAlign w:val="center"/>
          </w:tcPr>
          <w:p w:rsidR="00DF15FA" w:rsidRDefault="00ED5297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教材阐释</w:t>
            </w:r>
          </w:p>
        </w:tc>
        <w:tc>
          <w:tcPr>
            <w:tcW w:w="5149" w:type="dxa"/>
            <w:vAlign w:val="center"/>
          </w:tcPr>
          <w:p w:rsidR="00DF15FA" w:rsidRDefault="00ED5297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阐释对教材的理解。包括教材与</w:t>
            </w:r>
            <w:bookmarkStart w:id="0" w:name="_GoBack"/>
            <w:bookmarkEnd w:id="0"/>
            <w:r>
              <w:rPr>
                <w:rFonts w:ascii="仿宋" w:eastAsia="仿宋" w:hAnsi="仿宋" w:cs="仿宋" w:hint="eastAsia"/>
                <w:sz w:val="24"/>
              </w:rPr>
              <w:t>课标的关系、结构特点、具体的教学目标、重难点等。</w:t>
            </w:r>
          </w:p>
        </w:tc>
        <w:tc>
          <w:tcPr>
            <w:tcW w:w="939" w:type="dxa"/>
            <w:vAlign w:val="center"/>
          </w:tcPr>
          <w:p w:rsidR="00DF15FA" w:rsidRDefault="00ED5297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30</w:t>
            </w:r>
          </w:p>
        </w:tc>
        <w:tc>
          <w:tcPr>
            <w:tcW w:w="723" w:type="dxa"/>
            <w:vAlign w:val="center"/>
          </w:tcPr>
          <w:p w:rsidR="00DF15FA" w:rsidRDefault="00DF15FA">
            <w:pPr>
              <w:rPr>
                <w:rFonts w:ascii="仿宋" w:eastAsia="仿宋" w:hAnsi="仿宋" w:cs="仿宋"/>
                <w:sz w:val="24"/>
              </w:rPr>
            </w:pPr>
          </w:p>
        </w:tc>
      </w:tr>
      <w:tr w:rsidR="00DF15FA" w:rsidTr="00614049">
        <w:trPr>
          <w:trHeight w:val="1389"/>
        </w:trPr>
        <w:tc>
          <w:tcPr>
            <w:tcW w:w="1711" w:type="dxa"/>
            <w:vAlign w:val="center"/>
          </w:tcPr>
          <w:p w:rsidR="00DF15FA" w:rsidRDefault="00ED5297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学情分析</w:t>
            </w:r>
          </w:p>
        </w:tc>
        <w:tc>
          <w:tcPr>
            <w:tcW w:w="5149" w:type="dxa"/>
            <w:vAlign w:val="center"/>
          </w:tcPr>
          <w:p w:rsidR="00DF15FA" w:rsidRDefault="00ED5297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包括本年级学生基本情况，学科学习现状，学生旧知识基础和生活经验以及起点能力分析等。</w:t>
            </w:r>
          </w:p>
        </w:tc>
        <w:tc>
          <w:tcPr>
            <w:tcW w:w="939" w:type="dxa"/>
            <w:vAlign w:val="center"/>
          </w:tcPr>
          <w:p w:rsidR="00DF15FA" w:rsidRDefault="00ED5297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</w:t>
            </w:r>
          </w:p>
        </w:tc>
        <w:tc>
          <w:tcPr>
            <w:tcW w:w="723" w:type="dxa"/>
            <w:vAlign w:val="center"/>
          </w:tcPr>
          <w:p w:rsidR="00DF15FA" w:rsidRDefault="00DF15FA">
            <w:pPr>
              <w:rPr>
                <w:rFonts w:ascii="仿宋" w:eastAsia="仿宋" w:hAnsi="仿宋" w:cs="仿宋"/>
                <w:sz w:val="24"/>
              </w:rPr>
            </w:pPr>
          </w:p>
        </w:tc>
      </w:tr>
      <w:tr w:rsidR="00DF15FA" w:rsidTr="00614049">
        <w:trPr>
          <w:trHeight w:val="1706"/>
        </w:trPr>
        <w:tc>
          <w:tcPr>
            <w:tcW w:w="1711" w:type="dxa"/>
            <w:vAlign w:val="center"/>
          </w:tcPr>
          <w:p w:rsidR="00DF15FA" w:rsidRDefault="00ED5297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教学建议</w:t>
            </w:r>
          </w:p>
        </w:tc>
        <w:tc>
          <w:tcPr>
            <w:tcW w:w="5149" w:type="dxa"/>
            <w:vAlign w:val="center"/>
          </w:tcPr>
          <w:p w:rsidR="00DF15FA" w:rsidRDefault="00ED5297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教学建议中，必须选取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一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课时教学内容作为案例，进行具体的教学设计。</w:t>
            </w:r>
          </w:p>
        </w:tc>
        <w:tc>
          <w:tcPr>
            <w:tcW w:w="939" w:type="dxa"/>
            <w:vAlign w:val="center"/>
          </w:tcPr>
          <w:p w:rsidR="00DF15FA" w:rsidRDefault="00ED5297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</w:t>
            </w:r>
          </w:p>
        </w:tc>
        <w:tc>
          <w:tcPr>
            <w:tcW w:w="723" w:type="dxa"/>
            <w:vAlign w:val="center"/>
          </w:tcPr>
          <w:p w:rsidR="00DF15FA" w:rsidRDefault="00DF15FA">
            <w:pPr>
              <w:rPr>
                <w:rFonts w:ascii="仿宋" w:eastAsia="仿宋" w:hAnsi="仿宋" w:cs="仿宋"/>
                <w:sz w:val="24"/>
              </w:rPr>
            </w:pPr>
          </w:p>
        </w:tc>
      </w:tr>
      <w:tr w:rsidR="00DF15FA" w:rsidTr="00614049">
        <w:trPr>
          <w:trHeight w:val="1688"/>
        </w:trPr>
        <w:tc>
          <w:tcPr>
            <w:tcW w:w="1711" w:type="dxa"/>
            <w:vAlign w:val="center"/>
          </w:tcPr>
          <w:p w:rsidR="00DF15FA" w:rsidRDefault="00ED5297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现场答疑</w:t>
            </w:r>
          </w:p>
        </w:tc>
        <w:tc>
          <w:tcPr>
            <w:tcW w:w="5149" w:type="dxa"/>
            <w:vAlign w:val="center"/>
          </w:tcPr>
          <w:p w:rsidR="00DF15FA" w:rsidRDefault="00ED5297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清晰解答专家评委或大众评委提出的教学疑难问题。</w:t>
            </w:r>
          </w:p>
        </w:tc>
        <w:tc>
          <w:tcPr>
            <w:tcW w:w="939" w:type="dxa"/>
            <w:vAlign w:val="center"/>
          </w:tcPr>
          <w:p w:rsidR="00DF15FA" w:rsidRDefault="00ED5297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</w:t>
            </w:r>
          </w:p>
        </w:tc>
        <w:tc>
          <w:tcPr>
            <w:tcW w:w="723" w:type="dxa"/>
            <w:vAlign w:val="center"/>
          </w:tcPr>
          <w:p w:rsidR="00DF15FA" w:rsidRDefault="00DF15FA">
            <w:pPr>
              <w:rPr>
                <w:rFonts w:ascii="仿宋" w:eastAsia="仿宋" w:hAnsi="仿宋" w:cs="仿宋"/>
                <w:sz w:val="24"/>
              </w:rPr>
            </w:pPr>
          </w:p>
        </w:tc>
      </w:tr>
      <w:tr w:rsidR="00DF15FA" w:rsidTr="00614049">
        <w:trPr>
          <w:trHeight w:val="975"/>
        </w:trPr>
        <w:tc>
          <w:tcPr>
            <w:tcW w:w="1711" w:type="dxa"/>
            <w:vAlign w:val="center"/>
          </w:tcPr>
          <w:p w:rsidR="00DF15FA" w:rsidRDefault="00ED5297">
            <w:pPr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总分</w:t>
            </w:r>
          </w:p>
        </w:tc>
        <w:tc>
          <w:tcPr>
            <w:tcW w:w="5149" w:type="dxa"/>
            <w:vAlign w:val="center"/>
          </w:tcPr>
          <w:p w:rsidR="00DF15FA" w:rsidRDefault="00DF15FA">
            <w:pPr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39" w:type="dxa"/>
            <w:vAlign w:val="center"/>
          </w:tcPr>
          <w:p w:rsidR="00DF15FA" w:rsidRDefault="00DF15FA">
            <w:pPr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3" w:type="dxa"/>
            <w:vAlign w:val="center"/>
          </w:tcPr>
          <w:p w:rsidR="00DF15FA" w:rsidRDefault="00DF15FA">
            <w:pPr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DF15FA" w:rsidRDefault="00ED5297">
      <w:pPr>
        <w:spacing w:line="52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评委签名：</w:t>
      </w:r>
    </w:p>
    <w:p w:rsidR="00DF15FA" w:rsidRDefault="00ED5297">
      <w:pPr>
        <w:spacing w:line="52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br w:type="page"/>
      </w:r>
      <w:r>
        <w:rPr>
          <w:rFonts w:ascii="仿宋_GB2312" w:eastAsia="仿宋_GB2312" w:hint="eastAsia"/>
          <w:sz w:val="28"/>
          <w:szCs w:val="28"/>
        </w:rPr>
        <w:lastRenderedPageBreak/>
        <w:t>附件二：</w:t>
      </w:r>
    </w:p>
    <w:p w:rsidR="00DF15FA" w:rsidRDefault="00ED5297">
      <w:pPr>
        <w:spacing w:afterLines="50" w:after="156" w:line="52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大  众  评  委  选  票</w:t>
      </w:r>
    </w:p>
    <w:tbl>
      <w:tblPr>
        <w:tblStyle w:val="a4"/>
        <w:tblW w:w="8942" w:type="dxa"/>
        <w:tblLayout w:type="fixed"/>
        <w:tblLook w:val="04A0" w:firstRow="1" w:lastRow="0" w:firstColumn="1" w:lastColumn="0" w:noHBand="0" w:noVBand="1"/>
      </w:tblPr>
      <w:tblGrid>
        <w:gridCol w:w="815"/>
        <w:gridCol w:w="1443"/>
        <w:gridCol w:w="2213"/>
        <w:gridCol w:w="2257"/>
        <w:gridCol w:w="2214"/>
      </w:tblGrid>
      <w:tr w:rsidR="00DF15FA">
        <w:trPr>
          <w:trHeight w:val="587"/>
        </w:trPr>
        <w:tc>
          <w:tcPr>
            <w:tcW w:w="2258" w:type="dxa"/>
            <w:gridSpan w:val="2"/>
            <w:vAlign w:val="center"/>
          </w:tcPr>
          <w:p w:rsidR="00DF15FA" w:rsidRDefault="00ED5297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学  科</w:t>
            </w:r>
          </w:p>
        </w:tc>
        <w:tc>
          <w:tcPr>
            <w:tcW w:w="2213" w:type="dxa"/>
            <w:vAlign w:val="center"/>
          </w:tcPr>
          <w:p w:rsidR="00DF15FA" w:rsidRDefault="00DF15FA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57" w:type="dxa"/>
            <w:vAlign w:val="center"/>
          </w:tcPr>
          <w:p w:rsidR="00DF15FA" w:rsidRDefault="00ED5297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教研组成员姓名</w:t>
            </w:r>
          </w:p>
        </w:tc>
        <w:tc>
          <w:tcPr>
            <w:tcW w:w="2214" w:type="dxa"/>
            <w:vAlign w:val="center"/>
          </w:tcPr>
          <w:p w:rsidR="00DF15FA" w:rsidRDefault="00DF15FA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F15FA">
        <w:trPr>
          <w:trHeight w:val="582"/>
        </w:trPr>
        <w:tc>
          <w:tcPr>
            <w:tcW w:w="2258" w:type="dxa"/>
            <w:gridSpan w:val="2"/>
            <w:vAlign w:val="center"/>
          </w:tcPr>
          <w:p w:rsidR="00DF15FA" w:rsidRDefault="00ED5297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学  校</w:t>
            </w:r>
          </w:p>
        </w:tc>
        <w:tc>
          <w:tcPr>
            <w:tcW w:w="2213" w:type="dxa"/>
            <w:vAlign w:val="center"/>
          </w:tcPr>
          <w:p w:rsidR="00DF15FA" w:rsidRDefault="00DF15FA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57" w:type="dxa"/>
            <w:vAlign w:val="center"/>
          </w:tcPr>
          <w:p w:rsidR="00DF15FA" w:rsidRDefault="00ED5297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推荐学校</w:t>
            </w:r>
          </w:p>
        </w:tc>
        <w:tc>
          <w:tcPr>
            <w:tcW w:w="2214" w:type="dxa"/>
            <w:vAlign w:val="center"/>
          </w:tcPr>
          <w:p w:rsidR="00DF15FA" w:rsidRDefault="00DF15FA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F15FA">
        <w:trPr>
          <w:trHeight w:val="589"/>
        </w:trPr>
        <w:tc>
          <w:tcPr>
            <w:tcW w:w="2258" w:type="dxa"/>
            <w:gridSpan w:val="2"/>
            <w:vAlign w:val="center"/>
          </w:tcPr>
          <w:p w:rsidR="00DF15FA" w:rsidRDefault="00ED5297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教材内容</w:t>
            </w:r>
          </w:p>
        </w:tc>
        <w:tc>
          <w:tcPr>
            <w:tcW w:w="2213" w:type="dxa"/>
            <w:vAlign w:val="center"/>
          </w:tcPr>
          <w:p w:rsidR="00DF15FA" w:rsidRDefault="00DF15FA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57" w:type="dxa"/>
            <w:vAlign w:val="center"/>
          </w:tcPr>
          <w:p w:rsidR="00DF15FA" w:rsidRDefault="00DF15FA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14" w:type="dxa"/>
            <w:vAlign w:val="center"/>
          </w:tcPr>
          <w:p w:rsidR="00DF15FA" w:rsidRDefault="00DF15FA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F15FA">
        <w:trPr>
          <w:trHeight w:val="4191"/>
        </w:trPr>
        <w:tc>
          <w:tcPr>
            <w:tcW w:w="815" w:type="dxa"/>
            <w:vAlign w:val="center"/>
          </w:tcPr>
          <w:p w:rsidR="00DF15FA" w:rsidRDefault="00ED5297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推</w:t>
            </w:r>
          </w:p>
          <w:p w:rsidR="00DF15FA" w:rsidRDefault="00ED5297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int="eastAsia"/>
                <w:sz w:val="28"/>
                <w:szCs w:val="28"/>
              </w:rPr>
              <w:t>荐</w:t>
            </w:r>
            <w:proofErr w:type="gramEnd"/>
          </w:p>
          <w:p w:rsidR="00DF15FA" w:rsidRDefault="00ED5297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理</w:t>
            </w:r>
          </w:p>
          <w:p w:rsidR="00DF15FA" w:rsidRDefault="00ED5297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由</w:t>
            </w:r>
          </w:p>
        </w:tc>
        <w:tc>
          <w:tcPr>
            <w:tcW w:w="8127" w:type="dxa"/>
            <w:gridSpan w:val="4"/>
            <w:vAlign w:val="center"/>
          </w:tcPr>
          <w:p w:rsidR="00DF15FA" w:rsidRDefault="00DF15FA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DF15FA" w:rsidRDefault="00DF15FA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DF15FA" w:rsidRDefault="00DF15FA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DF15FA" w:rsidRDefault="00DF15FA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DF15FA" w:rsidRDefault="00DF15FA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DF15FA" w:rsidRDefault="00DF15FA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DF15FA" w:rsidRDefault="00DF15FA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DF15FA" w:rsidRDefault="00DF15FA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DF15FA" w:rsidRDefault="00DF15FA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DF15FA" w:rsidRDefault="00DF15FA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F15FA">
        <w:trPr>
          <w:trHeight w:val="4626"/>
        </w:trPr>
        <w:tc>
          <w:tcPr>
            <w:tcW w:w="815" w:type="dxa"/>
            <w:vAlign w:val="center"/>
          </w:tcPr>
          <w:p w:rsidR="00DF15FA" w:rsidRDefault="00ED5297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友</w:t>
            </w:r>
          </w:p>
          <w:p w:rsidR="00DF15FA" w:rsidRDefault="00ED5297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情</w:t>
            </w:r>
          </w:p>
          <w:p w:rsidR="00DF15FA" w:rsidRDefault="00ED5297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建</w:t>
            </w:r>
          </w:p>
          <w:p w:rsidR="00DF15FA" w:rsidRDefault="00ED5297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议</w:t>
            </w:r>
          </w:p>
        </w:tc>
        <w:tc>
          <w:tcPr>
            <w:tcW w:w="8127" w:type="dxa"/>
            <w:gridSpan w:val="4"/>
            <w:vAlign w:val="center"/>
          </w:tcPr>
          <w:p w:rsidR="00DF15FA" w:rsidRDefault="00DF15FA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DF15FA" w:rsidRDefault="00DF15FA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DF15FA" w:rsidRDefault="00DF15FA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DF15FA" w:rsidRDefault="00DF15FA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DF15FA" w:rsidRDefault="00DF15FA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DF15FA" w:rsidRDefault="00DF15FA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DF15FA" w:rsidRDefault="00DF15FA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DF15FA" w:rsidRDefault="00DF15FA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DF15FA" w:rsidRDefault="00DF15FA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DF15FA" w:rsidRDefault="00DF15FA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DF15FA" w:rsidRDefault="00DF15FA"/>
    <w:sectPr w:rsidR="00DF15FA"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4BF6" w:rsidRDefault="00ED5297">
      <w:r>
        <w:separator/>
      </w:r>
    </w:p>
  </w:endnote>
  <w:endnote w:type="continuationSeparator" w:id="0">
    <w:p w:rsidR="00CD4BF6" w:rsidRDefault="00ED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decorative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5FA" w:rsidRDefault="00ED5297">
    <w:pPr>
      <w:pStyle w:val="a3"/>
      <w:jc w:val="center"/>
    </w:pP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 w:rsidR="00433715">
      <w:rPr>
        <w:noProof/>
        <w:kern w:val="0"/>
        <w:szCs w:val="21"/>
      </w:rPr>
      <w:t>4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 w:rsidR="00433715">
      <w:rPr>
        <w:noProof/>
        <w:kern w:val="0"/>
        <w:szCs w:val="21"/>
      </w:rPr>
      <w:t>4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4BF6" w:rsidRDefault="00ED5297">
      <w:r>
        <w:separator/>
      </w:r>
    </w:p>
  </w:footnote>
  <w:footnote w:type="continuationSeparator" w:id="0">
    <w:p w:rsidR="00CD4BF6" w:rsidRDefault="00ED52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122FFF"/>
    <w:rsid w:val="00433715"/>
    <w:rsid w:val="00614049"/>
    <w:rsid w:val="00743E44"/>
    <w:rsid w:val="00CD4BF6"/>
    <w:rsid w:val="00DF15FA"/>
    <w:rsid w:val="00ED5297"/>
    <w:rsid w:val="01123011"/>
    <w:rsid w:val="062B3385"/>
    <w:rsid w:val="17C04B4D"/>
    <w:rsid w:val="1B9452F6"/>
    <w:rsid w:val="1E7F31FC"/>
    <w:rsid w:val="24122FFF"/>
    <w:rsid w:val="6BFC61DE"/>
    <w:rsid w:val="6D76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87EE3A5-AF64-4F92-A246-F59991F8D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4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207</Words>
  <Characters>1185</Characters>
  <Application>Microsoft Office Word</Application>
  <DocSecurity>0</DocSecurity>
  <Lines>9</Lines>
  <Paragraphs>2</Paragraphs>
  <ScaleCrop>false</ScaleCrop>
  <Company/>
  <LinksUpToDate>false</LinksUpToDate>
  <CharactersWithSpaces>1390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SL</cp:lastModifiedBy>
  <cp:revision>4</cp:revision>
  <cp:lastPrinted>2016-02-29T01:09:00Z</cp:lastPrinted>
  <dcterms:created xsi:type="dcterms:W3CDTF">2016-02-26T01:44:00Z</dcterms:created>
  <dcterms:modified xsi:type="dcterms:W3CDTF">2016-03-09T05:05:00Z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