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_GBK" w:hAns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关于成都市2015-2016年度“一师一优课、一课一名师”活动一等奖作品材料报送的</w:t>
      </w:r>
    </w:p>
    <w:p>
      <w:pPr>
        <w:spacing w:line="640" w:lineRule="exact"/>
        <w:jc w:val="center"/>
        <w:rPr>
          <w:rFonts w:ascii="方正小标宋_GBK" w:hAns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紧急</w:t>
      </w:r>
      <w:r>
        <w:rPr>
          <w:rFonts w:hint="eastAsia" w:ascii="方正小标宋_GBK" w:hAns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通知</w:t>
      </w:r>
    </w:p>
    <w:p>
      <w:pPr>
        <w:spacing w:line="560" w:lineRule="exact"/>
        <w:jc w:val="left"/>
        <w:rPr>
          <w:rFonts w:cs="方正仿宋_GBK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各中小学</w:t>
      </w: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（含民办）</w:t>
      </w: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ind w:firstLine="736" w:firstLineChars="230"/>
        <w:jc w:val="left"/>
        <w:rPr>
          <w:rFonts w:cs="方正仿宋_GBK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根据成都市教科院的通知，</w:t>
      </w: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成都市2015-2016年度“一师一优课、一课一名师”活动“优课”评审推荐工作已顺利完成，需报送一等奖作品材料挂网学习并存档，现将相关事宜通知如下：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/>
          <w:color w:val="000000" w:themeColor="text1"/>
          <w:sz w:val="3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2"/>
          <w14:textFill>
            <w14:solidFill>
              <w14:schemeClr w14:val="tx1"/>
            </w14:solidFill>
          </w14:textFill>
        </w:rPr>
        <w:t>报送</w:t>
      </w:r>
      <w:r>
        <w:rPr>
          <w:rFonts w:hint="eastAsia" w:ascii="黑体" w:hAnsi="黑体" w:eastAsia="黑体"/>
          <w:color w:val="000000" w:themeColor="text1"/>
          <w:sz w:val="30"/>
          <w:szCs w:val="32"/>
          <w:lang w:eastAsia="zh-CN"/>
          <w14:textFill>
            <w14:solidFill>
              <w14:schemeClr w14:val="tx1"/>
            </w14:solidFill>
          </w14:textFill>
        </w:rPr>
        <w:t>内容</w:t>
      </w:r>
    </w:p>
    <w:p>
      <w:pPr>
        <w:rPr>
          <w:rFonts w:hint="eastAsia" w:cs="方正仿宋_GBK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凡是获得</w:t>
      </w: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成都市一等奖作品的</w:t>
      </w: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教师（见附件</w:t>
      </w: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1,</w:t>
      </w: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）需要提交</w:t>
      </w: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教学视频、课件、教学设计，</w:t>
      </w: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“优课”信息表</w:t>
      </w: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（见附件</w:t>
      </w: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，作者填写）</w:t>
      </w: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2"/>
        </w:numPr>
        <w:rPr>
          <w:rFonts w:hint="eastAsia" w:cs="方正仿宋_GBK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报送方式</w:t>
      </w:r>
    </w:p>
    <w:p>
      <w:pPr>
        <w:numPr>
          <w:numId w:val="0"/>
        </w:numPr>
        <w:rPr>
          <w:rFonts w:hint="eastAsia" w:cs="方正仿宋_GBK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以学校为单位通过拷贝方式报送到研培中心办公室彭本常老师（</w:t>
      </w: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13688461264</w:t>
      </w: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2"/>
        </w:numPr>
        <w:rPr>
          <w:rFonts w:hint="eastAsia" w:cs="方正仿宋_GBK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报送时间</w:t>
      </w:r>
    </w:p>
    <w:p>
      <w:pPr>
        <w:numPr>
          <w:numId w:val="0"/>
        </w:numPr>
        <w:rPr>
          <w:rFonts w:hint="eastAsia" w:cs="方正仿宋_GBK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本周四（</w:t>
      </w: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12月22日</w:t>
      </w: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5:00前必须完成</w:t>
      </w:r>
    </w:p>
    <w:p>
      <w:pPr>
        <w:rPr>
          <w:rFonts w:hint="eastAsia" w:cs="方正仿宋_GBK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双流区教育研究与教师培训中心</w:t>
      </w:r>
    </w:p>
    <w:p>
      <w:pPr>
        <w:rPr>
          <w:rFonts w:hint="eastAsia" w:cs="方正仿宋_GBK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方正仿宋_GBK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2016年12月20日</w:t>
      </w:r>
    </w:p>
    <w:p>
      <w:pPr>
        <w:rPr>
          <w:rFonts w:hint="eastAsia" w:cs="方正仿宋_GBK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方正仿宋_GBK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方正仿宋_GBK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方正仿宋_GBK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方正仿宋_GBK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：成都市2015-2016年度“一师一优课、一课一名师”活动</w:t>
      </w:r>
      <w:r>
        <w:rPr>
          <w:rFonts w:hint="eastAsia" w:cs="方正仿宋_GBK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一等奖获获奖名单</w:t>
      </w:r>
    </w:p>
    <w:p>
      <w:pPr>
        <w:spacing w:line="560" w:lineRule="exact"/>
        <w:ind w:firstLine="640" w:firstLineChars="200"/>
        <w:rPr>
          <w:rFonts w:hint="eastAsia" w:cs="方正仿宋_GBK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方正仿宋_GBK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方正仿宋_GBK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方正仿宋_GBK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：成都市2015-2016年度“一师一优课、一课一名师”活动“优课”信息表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附件1：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成都市2015-2016年度“一师一优课、一课一名师”活动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一等奖获奖名单</w:t>
      </w:r>
    </w:p>
    <w:tbl>
      <w:tblPr>
        <w:tblStyle w:val="5"/>
        <w:tblW w:w="7169" w:type="dxa"/>
        <w:jc w:val="center"/>
        <w:tblInd w:w="-6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5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2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所在学校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准确全称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杨希</w:t>
            </w:r>
          </w:p>
        </w:tc>
        <w:tc>
          <w:tcPr>
            <w:tcW w:w="5266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成都市双流区棠湖小学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刘蝶</w:t>
            </w:r>
          </w:p>
        </w:tc>
        <w:tc>
          <w:tcPr>
            <w:tcW w:w="5266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成都市双流区实验小学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刘曾花</w:t>
            </w:r>
          </w:p>
        </w:tc>
        <w:tc>
          <w:tcPr>
            <w:tcW w:w="5266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成都市双流区棠湖小学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田珂</w:t>
            </w:r>
          </w:p>
        </w:tc>
        <w:tc>
          <w:tcPr>
            <w:tcW w:w="5266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成都市双流区永安小学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曾利</w:t>
            </w:r>
          </w:p>
        </w:tc>
        <w:tc>
          <w:tcPr>
            <w:tcW w:w="5266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成都市双流区黄甲小学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万强</w:t>
            </w:r>
          </w:p>
        </w:tc>
        <w:tc>
          <w:tcPr>
            <w:tcW w:w="5266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成都市双流区永安小学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陈永才</w:t>
            </w:r>
          </w:p>
        </w:tc>
        <w:tc>
          <w:tcPr>
            <w:tcW w:w="5266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成都市双流区双华小学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</w:t>
            </w:r>
          </w:p>
        </w:tc>
        <w:tc>
          <w:tcPr>
            <w:tcW w:w="5266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成都市双流区东升迎春小学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魏娜</w:t>
            </w:r>
          </w:p>
        </w:tc>
        <w:tc>
          <w:tcPr>
            <w:tcW w:w="5266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成都市双流区东升小学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邬志英</w:t>
            </w:r>
          </w:p>
        </w:tc>
        <w:tc>
          <w:tcPr>
            <w:tcW w:w="5266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四川省成都市双流区东升第二初级中学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王慧茹</w:t>
            </w:r>
          </w:p>
        </w:tc>
        <w:tc>
          <w:tcPr>
            <w:tcW w:w="5266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成都棠湖外国语学校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罗远均</w:t>
            </w:r>
          </w:p>
        </w:tc>
        <w:tc>
          <w:tcPr>
            <w:tcW w:w="5266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四川省成都市双流中学实验学校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朱杰</w:t>
            </w:r>
          </w:p>
        </w:tc>
        <w:tc>
          <w:tcPr>
            <w:tcW w:w="5266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成都市双流区棠湖中学实验学校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陈苗</w:t>
            </w:r>
          </w:p>
        </w:tc>
        <w:tc>
          <w:tcPr>
            <w:tcW w:w="5266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四川省成都市双流中学实验学校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林亚珊</w:t>
            </w:r>
          </w:p>
        </w:tc>
        <w:tc>
          <w:tcPr>
            <w:tcW w:w="5266" w:type="dxa"/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成都棠湖外国语学校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万静</w:t>
            </w:r>
          </w:p>
        </w:tc>
        <w:tc>
          <w:tcPr>
            <w:tcW w:w="5266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四川省成都市双流中学实验学校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刘昂</w:t>
            </w:r>
          </w:p>
        </w:tc>
        <w:tc>
          <w:tcPr>
            <w:tcW w:w="5266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成都棠湖外国语学校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雷照群</w:t>
            </w:r>
          </w:p>
        </w:tc>
        <w:tc>
          <w:tcPr>
            <w:tcW w:w="5266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四川省成都市双流区东升第二初级中学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黎丽</w:t>
            </w:r>
          </w:p>
        </w:tc>
        <w:tc>
          <w:tcPr>
            <w:tcW w:w="5266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成都市双流区棠湖中学实验学校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欧波</w:t>
            </w:r>
          </w:p>
        </w:tc>
        <w:tc>
          <w:tcPr>
            <w:tcW w:w="5266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四川省成都市双流中学实验学校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张茜</w:t>
            </w:r>
          </w:p>
        </w:tc>
        <w:tc>
          <w:tcPr>
            <w:tcW w:w="5266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四川省双流中学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唐俊美</w:t>
            </w:r>
          </w:p>
        </w:tc>
        <w:tc>
          <w:tcPr>
            <w:tcW w:w="5266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四川省双流中学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王晓玉</w:t>
            </w:r>
          </w:p>
        </w:tc>
        <w:tc>
          <w:tcPr>
            <w:tcW w:w="5266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四川省双流中学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刁婵娟</w:t>
            </w:r>
          </w:p>
        </w:tc>
        <w:tc>
          <w:tcPr>
            <w:tcW w:w="5266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成都棠湖外国语学校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王继超</w:t>
            </w:r>
          </w:p>
        </w:tc>
        <w:tc>
          <w:tcPr>
            <w:tcW w:w="5266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成都棠湖外国语学校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邱国界</w:t>
            </w:r>
          </w:p>
        </w:tc>
        <w:tc>
          <w:tcPr>
            <w:tcW w:w="5266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四川省双流中学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曾月波</w:t>
            </w:r>
          </w:p>
        </w:tc>
        <w:tc>
          <w:tcPr>
            <w:tcW w:w="5266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四川省双流中学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陈维</w:t>
            </w:r>
          </w:p>
        </w:tc>
        <w:tc>
          <w:tcPr>
            <w:tcW w:w="5266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四川省双流中学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" w:hAnsi="仿宋" w:eastAsia="仿宋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成都市2015-2016年度“一师一优课、一课一名师”活动</w:t>
      </w:r>
    </w:p>
    <w:p>
      <w:pPr>
        <w:spacing w:line="324" w:lineRule="auto"/>
        <w:ind w:left="113" w:right="42" w:hanging="539"/>
        <w:jc w:val="center"/>
        <w:rPr>
          <w:rFonts w:ascii="仿宋" w:hAnsi="仿宋" w:eastAsia="仿宋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“优课”信息表</w:t>
      </w:r>
    </w:p>
    <w:p>
      <w:pPr>
        <w:spacing w:line="324" w:lineRule="auto"/>
        <w:ind w:left="113" w:right="42" w:hanging="539"/>
        <w:jc w:val="center"/>
        <w:rPr>
          <w:rFonts w:ascii="仿宋" w:hAnsi="仿宋" w:eastAsia="仿宋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324" w:lineRule="auto"/>
        <w:ind w:left="107" w:leftChars="51" w:right="42" w:firstLine="1063" w:firstLineChars="441"/>
        <w:jc w:val="left"/>
        <w:rPr>
          <w:rFonts w:ascii="仿宋" w:hAnsi="仿宋" w:eastAsia="仿宋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报送人:                         联系电话:</w:t>
      </w:r>
    </w:p>
    <w:tbl>
      <w:tblPr>
        <w:tblStyle w:val="5"/>
        <w:tblW w:w="156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969"/>
        <w:gridCol w:w="990"/>
        <w:gridCol w:w="993"/>
        <w:gridCol w:w="993"/>
        <w:gridCol w:w="853"/>
        <w:gridCol w:w="1130"/>
        <w:gridCol w:w="993"/>
        <w:gridCol w:w="1277"/>
        <w:gridCol w:w="3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课例名称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册数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章节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/单元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教材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版本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所在学校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准确全称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trike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strike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例(请删除该行)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trike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strike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如何理解压强在实际生活和科技中的应用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trike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strike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trike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strike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trike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strike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八年级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trike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strike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上册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trike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strike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trike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strike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人教版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trike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strike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3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trike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strike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24" w:lineRule="auto"/>
        <w:ind w:right="42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cs="方正仿宋_GBK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eastAsia" w:cs="方正仿宋_GBK" w:asciiTheme="minorEastAsia" w:hAnsiTheme="minorEastAsia"/>
          <w:sz w:val="32"/>
          <w:szCs w:val="32"/>
        </w:rPr>
      </w:pPr>
    </w:p>
    <w:p>
      <w:pPr>
        <w:rPr>
          <w:rFonts w:hint="eastAsia" w:cs="方正仿宋_GBK"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4768"/>
    <w:multiLevelType w:val="multilevel"/>
    <w:tmpl w:val="06AD476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57CEF1"/>
    <w:multiLevelType w:val="singleLevel"/>
    <w:tmpl w:val="5857CEF1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82A6D"/>
    <w:rsid w:val="12F82A6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2016-12-19T11:57:00Z</dcterms:created>
  <dc:creator>kk</dc:creator>
  <cp:lastModifiedBy>kk</cp:lastModifiedBy>
  <dcterms:modified xsi:type="dcterms:W3CDTF">2016-12-19T12:29:50Z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