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default" w:asciiTheme="majorEastAsia" w:hAnsiTheme="majorEastAsia" w:eastAsiaTheme="majorEastAsia"/>
          <w:sz w:val="32"/>
          <w:szCs w:val="32"/>
          <w:lang w:val="en-US" w:eastAsia="zh-CN"/>
        </w:rPr>
      </w:pPr>
      <w:r>
        <w:rPr>
          <w:rFonts w:hint="eastAsia" w:asciiTheme="majorEastAsia" w:hAnsiTheme="majorEastAsia" w:eastAsiaTheme="majorEastAsia"/>
          <w:sz w:val="32"/>
          <w:szCs w:val="32"/>
          <w:lang w:val="en-US" w:eastAsia="zh-CN"/>
        </w:rPr>
        <w:t>集体教研凝心智</w:t>
      </w:r>
      <w:r>
        <w:rPr>
          <w:rFonts w:asciiTheme="majorEastAsia" w:hAnsiTheme="majorEastAsia" w:eastAsiaTheme="majorEastAsia"/>
          <w:sz w:val="32"/>
          <w:szCs w:val="32"/>
        </w:rPr>
        <w:t>，</w:t>
      </w:r>
      <w:r>
        <w:rPr>
          <w:rFonts w:hint="eastAsia" w:asciiTheme="majorEastAsia" w:hAnsiTheme="majorEastAsia" w:eastAsiaTheme="majorEastAsia"/>
          <w:sz w:val="32"/>
          <w:szCs w:val="32"/>
          <w:lang w:val="en-US" w:eastAsia="zh-CN"/>
        </w:rPr>
        <w:t>众木成林显蔚然</w:t>
      </w:r>
    </w:p>
    <w:p>
      <w:pPr>
        <w:spacing w:line="360" w:lineRule="auto"/>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——记</w:t>
      </w:r>
      <w:r>
        <w:rPr>
          <w:rFonts w:hint="eastAsia" w:asciiTheme="majorEastAsia" w:hAnsiTheme="majorEastAsia" w:eastAsiaTheme="majorEastAsia"/>
          <w:sz w:val="24"/>
          <w:szCs w:val="24"/>
          <w:lang w:val="en-US" w:eastAsia="zh-CN"/>
        </w:rPr>
        <w:t>成都市、双流区</w:t>
      </w:r>
      <w:r>
        <w:rPr>
          <w:rFonts w:hint="eastAsia" w:asciiTheme="majorEastAsia" w:hAnsiTheme="majorEastAsia" w:eastAsiaTheme="majorEastAsia"/>
          <w:sz w:val="24"/>
          <w:szCs w:val="24"/>
        </w:rPr>
        <w:t>刘勇名师</w:t>
      </w:r>
      <w:r>
        <w:rPr>
          <w:rFonts w:hint="eastAsia" w:asciiTheme="majorEastAsia" w:hAnsiTheme="majorEastAsia" w:eastAsiaTheme="majorEastAsia"/>
          <w:sz w:val="24"/>
          <w:szCs w:val="24"/>
          <w:lang w:val="en-US" w:eastAsia="zh-CN"/>
        </w:rPr>
        <w:t>两级</w:t>
      </w:r>
      <w:r>
        <w:rPr>
          <w:rFonts w:hint="eastAsia" w:asciiTheme="majorEastAsia" w:hAnsiTheme="majorEastAsia" w:eastAsiaTheme="majorEastAsia"/>
          <w:sz w:val="24"/>
          <w:szCs w:val="24"/>
        </w:rPr>
        <w:t>工作室承担区教研活动</w:t>
      </w:r>
    </w:p>
    <w:p>
      <w:pPr>
        <w:snapToGrid w:val="0"/>
        <w:spacing w:line="360" w:lineRule="auto"/>
        <w:jc w:val="center"/>
        <w:rPr>
          <w:rFonts w:hint="eastAsia" w:asciiTheme="majorEastAsia" w:hAnsiTheme="majorEastAsia" w:eastAsiaTheme="majorEastAsia"/>
          <w:color w:val="000000"/>
          <w:sz w:val="24"/>
          <w:szCs w:val="24"/>
          <w:lang w:eastAsia="zh-CN"/>
        </w:rPr>
      </w:pPr>
      <w:r>
        <w:rPr>
          <w:rFonts w:asciiTheme="majorEastAsia" w:hAnsiTheme="majorEastAsia" w:eastAsiaTheme="majorEastAsia"/>
          <w:color w:val="000000"/>
          <w:sz w:val="24"/>
          <w:szCs w:val="24"/>
        </w:rPr>
        <w:t>文/</w:t>
      </w:r>
      <w:r>
        <w:rPr>
          <w:rFonts w:hint="eastAsia" w:asciiTheme="majorEastAsia" w:hAnsiTheme="majorEastAsia" w:eastAsiaTheme="majorEastAsia"/>
          <w:color w:val="000000"/>
          <w:sz w:val="24"/>
          <w:szCs w:val="24"/>
          <w:lang w:val="en-US" w:eastAsia="zh-CN"/>
        </w:rPr>
        <w:t>敬炜煊</w:t>
      </w:r>
      <w:r>
        <w:rPr>
          <w:rFonts w:asciiTheme="majorEastAsia" w:hAnsiTheme="majorEastAsia" w:eastAsiaTheme="majorEastAsia"/>
          <w:color w:val="000000"/>
          <w:sz w:val="24"/>
          <w:szCs w:val="24"/>
        </w:rPr>
        <w:t xml:space="preserve"> 图/</w:t>
      </w:r>
      <w:r>
        <w:rPr>
          <w:rFonts w:hint="eastAsia" w:asciiTheme="majorEastAsia" w:hAnsiTheme="majorEastAsia" w:eastAsiaTheme="majorEastAsia"/>
          <w:color w:val="000000"/>
          <w:sz w:val="24"/>
          <w:szCs w:val="24"/>
          <w:lang w:val="en-US" w:eastAsia="zh-CN"/>
        </w:rPr>
        <w:t>敬炜煊</w:t>
      </w:r>
    </w:p>
    <w:p>
      <w:pPr>
        <w:ind w:firstLine="480" w:firstLineChars="200"/>
        <w:jc w:val="left"/>
        <w:rPr>
          <w:rFonts w:hint="default" w:asciiTheme="minorEastAsia" w:hAnsiTheme="minorEastAsia"/>
          <w:color w:val="000000"/>
          <w:sz w:val="24"/>
          <w:szCs w:val="24"/>
          <w:lang w:val="en-US" w:eastAsia="zh-CN"/>
        </w:rPr>
      </w:pPr>
      <w:r>
        <w:rPr>
          <w:rFonts w:asciiTheme="minorEastAsia" w:hAnsiTheme="minorEastAsia"/>
          <w:color w:val="000000"/>
          <w:sz w:val="24"/>
          <w:szCs w:val="24"/>
        </w:rPr>
        <w:t>202</w:t>
      </w:r>
      <w:r>
        <w:rPr>
          <w:rFonts w:hint="eastAsia" w:asciiTheme="minorEastAsia" w:hAnsiTheme="minorEastAsia"/>
          <w:color w:val="000000"/>
          <w:sz w:val="24"/>
          <w:szCs w:val="24"/>
        </w:rPr>
        <w:t>2</w:t>
      </w:r>
      <w:r>
        <w:rPr>
          <w:rFonts w:asciiTheme="minorEastAsia" w:hAnsiTheme="minorEastAsia"/>
          <w:color w:val="000000"/>
          <w:sz w:val="24"/>
          <w:szCs w:val="24"/>
        </w:rPr>
        <w:t>年</w:t>
      </w:r>
      <w:r>
        <w:rPr>
          <w:rFonts w:hint="eastAsia" w:asciiTheme="minorEastAsia" w:hAnsiTheme="minorEastAsia"/>
          <w:color w:val="000000"/>
          <w:sz w:val="24"/>
          <w:szCs w:val="24"/>
        </w:rPr>
        <w:t>3</w:t>
      </w:r>
      <w:r>
        <w:rPr>
          <w:rFonts w:asciiTheme="minorEastAsia" w:hAnsiTheme="minorEastAsia"/>
          <w:color w:val="000000"/>
          <w:sz w:val="24"/>
          <w:szCs w:val="24"/>
        </w:rPr>
        <w:t>月</w:t>
      </w:r>
      <w:r>
        <w:rPr>
          <w:rFonts w:hint="eastAsia" w:asciiTheme="minorEastAsia" w:hAnsiTheme="minorEastAsia"/>
          <w:color w:val="000000"/>
          <w:sz w:val="24"/>
          <w:szCs w:val="24"/>
          <w:lang w:val="en-US" w:eastAsia="zh-CN"/>
        </w:rPr>
        <w:t>31</w:t>
      </w:r>
      <w:r>
        <w:rPr>
          <w:rFonts w:asciiTheme="minorEastAsia" w:hAnsiTheme="minorEastAsia"/>
          <w:color w:val="000000"/>
          <w:sz w:val="24"/>
          <w:szCs w:val="24"/>
        </w:rPr>
        <w:t>日</w:t>
      </w:r>
      <w:r>
        <w:rPr>
          <w:rFonts w:hint="eastAsia" w:asciiTheme="minorEastAsia" w:hAnsiTheme="minorEastAsia"/>
          <w:color w:val="000000"/>
          <w:sz w:val="24"/>
          <w:szCs w:val="24"/>
          <w:lang w:val="en-US" w:eastAsia="zh-CN"/>
        </w:rPr>
        <w:t>上午</w:t>
      </w:r>
      <w:r>
        <w:rPr>
          <w:rFonts w:asciiTheme="minorEastAsia" w:hAnsiTheme="minorEastAsia"/>
          <w:color w:val="000000"/>
          <w:sz w:val="24"/>
          <w:szCs w:val="24"/>
        </w:rPr>
        <w:t>，</w:t>
      </w:r>
      <w:r>
        <w:rPr>
          <w:rFonts w:hint="eastAsia" w:asciiTheme="minorEastAsia" w:hAnsiTheme="minorEastAsia"/>
          <w:color w:val="000000"/>
          <w:sz w:val="24"/>
          <w:szCs w:val="24"/>
          <w:lang w:val="en-US" w:eastAsia="zh-CN"/>
        </w:rPr>
        <w:t>双流区七、八年级语文教研与刘勇名师工作室市、区两级的联动教研活动在线上如期召开。两级工作室分别针对“如何借集体教研助新教师上手整合教学”和“如何突破单元整合备课这个难题”两个主题进行集体教研。本次活动刘勇工作室工作室共六位教师为我们带来精彩的公开课和集备、作业说课展示。</w:t>
      </w:r>
    </w:p>
    <w:p>
      <w:pPr>
        <w:ind w:firstLine="480" w:firstLineChars="200"/>
        <w:jc w:val="left"/>
        <w:rPr>
          <w:rFonts w:hint="eastAsia" w:asciiTheme="minorEastAsia" w:hAnsiTheme="minorEastAsia"/>
          <w:color w:val="000000"/>
          <w:sz w:val="24"/>
          <w:szCs w:val="24"/>
          <w:lang w:val="en-US" w:eastAsia="zh-CN"/>
        </w:rPr>
      </w:pPr>
      <w:r>
        <w:rPr>
          <w:rFonts w:ascii="宋体" w:hAnsi="宋体" w:eastAsia="宋体" w:cs="宋体"/>
          <w:sz w:val="24"/>
          <w:szCs w:val="24"/>
        </w:rPr>
        <w:drawing>
          <wp:inline distT="0" distB="0" distL="114300" distR="114300">
            <wp:extent cx="3696970" cy="2310765"/>
            <wp:effectExtent l="0" t="0" r="11430" b="63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3696970" cy="2310765"/>
                    </a:xfrm>
                    <a:prstGeom prst="rect">
                      <a:avLst/>
                    </a:prstGeom>
                    <a:noFill/>
                    <a:ln w="9525">
                      <a:noFill/>
                    </a:ln>
                  </pic:spPr>
                </pic:pic>
              </a:graphicData>
            </a:graphic>
          </wp:inline>
        </w:drawing>
      </w:r>
    </w:p>
    <w:p>
      <w:pPr>
        <w:ind w:firstLine="480" w:firstLineChars="200"/>
        <w:jc w:val="left"/>
        <w:rPr>
          <w:rFonts w:hint="default"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t>第一部分是双流区刘勇名师工作室的三位老师进行成果展示。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olor w:val="000000"/>
          <w:sz w:val="24"/>
          <w:szCs w:val="24"/>
          <w:lang w:val="en-US" w:eastAsia="zh-CN"/>
        </w:rPr>
        <w:t>首先是区级工作室成员杨南老师展示集体备课</w:t>
      </w:r>
      <w:bookmarkStart w:id="0" w:name="_GoBack"/>
      <w:bookmarkEnd w:id="0"/>
      <w:r>
        <w:rPr>
          <w:rFonts w:hint="eastAsia" w:asciiTheme="minorEastAsia" w:hAnsiTheme="minorEastAsia"/>
          <w:color w:val="000000"/>
          <w:sz w:val="24"/>
          <w:szCs w:val="24"/>
          <w:lang w:val="en-US" w:eastAsia="zh-CN"/>
        </w:rPr>
        <w:t>。杨老师聚焦本次整合课，</w:t>
      </w:r>
      <w:r>
        <w:rPr>
          <w:rFonts w:hint="eastAsia" w:asciiTheme="minorEastAsia" w:hAnsiTheme="minorEastAsia" w:eastAsiaTheme="minorEastAsia" w:cstheme="minorEastAsia"/>
          <w:sz w:val="24"/>
          <w:szCs w:val="24"/>
        </w:rPr>
        <w:t>以具体的集体备课案例为载体,从教学目标解读、教材理解、学情把握、到观课议课对重点问题的研讨,以及对关键点的突破等环节,整理出切实有效的集体备课模式,即将个人备课、集体研讨、观课议课结合起来,形成了"自主研读,设计个案——梳理单元,形成共案——磨课评课,加工"共案"——详解难点,完善共案"四备式的集体备课流程。</w:t>
      </w:r>
    </w:p>
    <w:p>
      <w:pPr>
        <w:ind w:firstLine="420" w:firstLineChars="200"/>
        <w:jc w:val="left"/>
        <w:rPr>
          <w:rFonts w:hint="eastAsia" w:asciiTheme="minorEastAsia" w:hAnsiTheme="minorEastAsia"/>
          <w:color w:val="000000"/>
          <w:sz w:val="24"/>
          <w:szCs w:val="24"/>
          <w:lang w:val="en-US" w:eastAsia="zh-CN"/>
        </w:rPr>
      </w:pPr>
      <w:r>
        <w:drawing>
          <wp:inline distT="0" distB="0" distL="114300" distR="114300">
            <wp:extent cx="3529330" cy="1788795"/>
            <wp:effectExtent l="0" t="0" r="1270" b="190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5"/>
                    <a:stretch>
                      <a:fillRect/>
                    </a:stretch>
                  </pic:blipFill>
                  <pic:spPr>
                    <a:xfrm>
                      <a:off x="0" y="0"/>
                      <a:ext cx="3529330" cy="1788795"/>
                    </a:xfrm>
                    <a:prstGeom prst="rect">
                      <a:avLst/>
                    </a:prstGeom>
                    <a:noFill/>
                    <a:ln>
                      <a:noFill/>
                    </a:ln>
                  </pic:spPr>
                </pic:pic>
              </a:graphicData>
            </a:graphic>
          </wp:inline>
        </w:drawing>
      </w:r>
    </w:p>
    <w:p>
      <w:pPr>
        <w:spacing w:line="320" w:lineRule="exact"/>
        <w:ind w:firstLine="480" w:firstLineChars="200"/>
        <w:jc w:val="left"/>
        <w:rPr>
          <w:rFonts w:hint="eastAsia" w:ascii="宋体" w:hAnsi="宋体" w:cs="宋体"/>
          <w:sz w:val="24"/>
          <w:szCs w:val="24"/>
        </w:rPr>
      </w:pPr>
      <w:r>
        <w:rPr>
          <w:rFonts w:hint="eastAsia" w:asciiTheme="minorEastAsia" w:hAnsiTheme="minorEastAsia"/>
          <w:color w:val="000000"/>
          <w:sz w:val="24"/>
          <w:szCs w:val="24"/>
          <w:lang w:val="en-US" w:eastAsia="zh-CN"/>
        </w:rPr>
        <w:t>接着是区级工作室成员罗丽辉老师展示七下三单元整合课。</w:t>
      </w:r>
      <w:r>
        <w:rPr>
          <w:rFonts w:hint="eastAsia" w:ascii="宋体" w:hAnsi="宋体" w:cs="宋体"/>
          <w:sz w:val="24"/>
          <w:szCs w:val="24"/>
          <w:lang w:val="en-US" w:eastAsia="zh-CN"/>
        </w:rPr>
        <w:t>罗老师</w:t>
      </w:r>
      <w:r>
        <w:rPr>
          <w:rFonts w:hint="eastAsia" w:ascii="宋体" w:hAnsi="宋体" w:cs="宋体"/>
          <w:sz w:val="24"/>
          <w:szCs w:val="24"/>
        </w:rPr>
        <w:t>整合</w:t>
      </w:r>
      <w:r>
        <w:rPr>
          <w:rFonts w:hint="eastAsia" w:ascii="宋体" w:hAnsi="宋体" w:cs="宋体"/>
          <w:sz w:val="24"/>
          <w:szCs w:val="24"/>
          <w:lang w:val="en-US" w:eastAsia="zh-CN"/>
        </w:rPr>
        <w:t>了</w:t>
      </w:r>
      <w:r>
        <w:rPr>
          <w:rFonts w:hint="eastAsia" w:ascii="宋体" w:hAnsi="宋体" w:cs="宋体"/>
          <w:sz w:val="24"/>
          <w:szCs w:val="24"/>
        </w:rPr>
        <w:t>《阿长与山海经》、《老王》、《台阶》《卖油翁》四篇课文</w:t>
      </w:r>
      <w:r>
        <w:rPr>
          <w:rFonts w:hint="eastAsia" w:ascii="宋体" w:hAnsi="宋体" w:cs="宋体"/>
          <w:sz w:val="24"/>
          <w:szCs w:val="24"/>
          <w:lang w:eastAsia="zh-CN"/>
        </w:rPr>
        <w:t>，</w:t>
      </w:r>
      <w:r>
        <w:rPr>
          <w:rFonts w:hint="eastAsia" w:ascii="宋体" w:hAnsi="宋体" w:cs="宋体"/>
          <w:sz w:val="24"/>
          <w:szCs w:val="24"/>
          <w:lang w:val="en-US" w:eastAsia="zh-CN"/>
        </w:rPr>
        <w:t>以定位、分析关键句为抓手，从认识关键句、品析首尾关键句、品析特别的关键句三个环节层层深入，带领学生</w:t>
      </w:r>
      <w:r>
        <w:rPr>
          <w:rFonts w:hint="eastAsia" w:ascii="宋体" w:hAnsi="宋体" w:cs="宋体"/>
          <w:sz w:val="24"/>
          <w:szCs w:val="24"/>
        </w:rPr>
        <w:t>揣摩作者情绪变化</w:t>
      </w:r>
      <w:r>
        <w:rPr>
          <w:rFonts w:hint="eastAsia" w:ascii="宋体" w:hAnsi="宋体" w:cs="宋体"/>
          <w:sz w:val="24"/>
          <w:szCs w:val="24"/>
          <w:lang w:eastAsia="zh-CN"/>
        </w:rPr>
        <w:t>，</w:t>
      </w:r>
      <w:r>
        <w:rPr>
          <w:rFonts w:hint="eastAsia" w:ascii="宋体" w:hAnsi="宋体" w:cs="宋体"/>
          <w:sz w:val="24"/>
          <w:szCs w:val="24"/>
        </w:rPr>
        <w:t>并能通过品析关键句，</w:t>
      </w:r>
      <w:r>
        <w:rPr>
          <w:rFonts w:hint="eastAsia" w:ascii="宋体" w:hAnsi="宋体" w:cs="宋体"/>
          <w:sz w:val="24"/>
          <w:szCs w:val="24"/>
          <w:lang w:val="en-US" w:eastAsia="zh-CN"/>
        </w:rPr>
        <w:t>最终</w:t>
      </w:r>
      <w:r>
        <w:rPr>
          <w:rFonts w:hint="eastAsia" w:ascii="宋体" w:hAnsi="宋体" w:cs="宋体"/>
          <w:sz w:val="24"/>
          <w:szCs w:val="24"/>
        </w:rPr>
        <w:t>感受文章意蕴。</w:t>
      </w:r>
      <w:r>
        <w:rPr>
          <w:rFonts w:hint="eastAsia" w:ascii="宋体" w:hAnsi="宋体" w:cs="宋体"/>
          <w:sz w:val="24"/>
          <w:szCs w:val="24"/>
          <w:lang w:val="en-US" w:eastAsia="zh-CN"/>
        </w:rPr>
        <w:t>本节课</w:t>
      </w:r>
      <w:r>
        <w:rPr>
          <w:rFonts w:hint="eastAsia" w:ascii="Times New Roman" w:hAnsi="Times New Roman"/>
          <w:sz w:val="24"/>
        </w:rPr>
        <w:t>帮助学生体会</w:t>
      </w:r>
      <w:r>
        <w:rPr>
          <w:rFonts w:hint="eastAsia" w:ascii="Times New Roman" w:hAnsi="Times New Roman"/>
          <w:sz w:val="24"/>
          <w:lang w:val="en-US" w:eastAsia="zh-CN"/>
        </w:rPr>
        <w:t>了</w:t>
      </w:r>
      <w:r>
        <w:rPr>
          <w:rFonts w:hint="eastAsia" w:ascii="Times New Roman" w:hAnsi="Times New Roman"/>
          <w:sz w:val="24"/>
        </w:rPr>
        <w:t>不同文体在阅读欣赏中的差异性，获得阅读，欣赏叙事作品的经验和方法，提升对文学语言的感受力，增强对文作品意蕴的思考和领悟能力，充分领略叙事作品的形象美，语言美，意蕴美。</w:t>
      </w:r>
    </w:p>
    <w:p>
      <w:pPr>
        <w:ind w:firstLine="420" w:firstLineChars="200"/>
        <w:jc w:val="left"/>
        <w:rPr>
          <w:rFonts w:hint="default" w:ascii="宋体" w:hAnsi="宋体" w:cs="宋体"/>
          <w:sz w:val="24"/>
          <w:szCs w:val="24"/>
          <w:lang w:val="en-US" w:eastAsia="zh-CN"/>
        </w:rPr>
      </w:pPr>
      <w:r>
        <w:drawing>
          <wp:inline distT="0" distB="0" distL="114300" distR="114300">
            <wp:extent cx="3630930" cy="2143125"/>
            <wp:effectExtent l="0" t="0" r="127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3630930" cy="2143125"/>
                    </a:xfrm>
                    <a:prstGeom prst="rect">
                      <a:avLst/>
                    </a:prstGeom>
                    <a:noFill/>
                    <a:ln>
                      <a:noFill/>
                    </a:ln>
                  </pic:spPr>
                </pic:pic>
              </a:graphicData>
            </a:graphic>
          </wp:inline>
        </w:drawing>
      </w:r>
    </w:p>
    <w:p>
      <w:pPr>
        <w:ind w:firstLine="480" w:firstLineChars="200"/>
        <w:jc w:val="left"/>
        <w:rPr>
          <w:rFonts w:hint="default"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t>最后是区级工作室成员敬炜煊老师展示该课作业设计。她从作业目标、作业内容、作业类型、作业差异性、作业时间、作业分析和教学改进六个方面入手解读本课作业。敬老师先展示作业目标与学习目标的一致性、测评性、全面性等特点，接着基于课标、课堂、学生认知与素养精准设计三道作业题，分别是回忆默写课中所教阅读方法、比较阅读揣摩文章意蕴和参与微博话题讨论。然后重点阐述针对学生和作业的不同差异性布置，最后敬老师落脚在作业分析和教学改进上。整个作业设计体现出“教-学-评”一致性的设计理念。</w:t>
      </w:r>
    </w:p>
    <w:p>
      <w:pPr>
        <w:ind w:firstLine="480" w:firstLineChars="200"/>
        <w:jc w:val="left"/>
        <w:rPr>
          <w:rFonts w:hint="eastAsia"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drawing>
          <wp:inline distT="0" distB="0" distL="114300" distR="114300">
            <wp:extent cx="3519805" cy="2041525"/>
            <wp:effectExtent l="0" t="0" r="10795" b="3175"/>
            <wp:docPr id="3" name="图片 3" descr="IMG_8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8693"/>
                    <pic:cNvPicPr>
                      <a:picLocks noChangeAspect="1"/>
                    </pic:cNvPicPr>
                  </pic:nvPicPr>
                  <pic:blipFill>
                    <a:blip r:embed="rId7"/>
                    <a:srcRect t="16664" r="602" b="18398"/>
                    <a:stretch>
                      <a:fillRect/>
                    </a:stretch>
                  </pic:blipFill>
                  <pic:spPr>
                    <a:xfrm>
                      <a:off x="0" y="0"/>
                      <a:ext cx="3519805" cy="2041525"/>
                    </a:xfrm>
                    <a:prstGeom prst="rect">
                      <a:avLst/>
                    </a:prstGeom>
                  </pic:spPr>
                </pic:pic>
              </a:graphicData>
            </a:graphic>
          </wp:inline>
        </w:drawing>
      </w:r>
    </w:p>
    <w:p>
      <w:pPr>
        <w:ind w:firstLine="480" w:firstLineChars="200"/>
        <w:jc w:val="left"/>
        <w:rPr>
          <w:rFonts w:hint="default" w:asciiTheme="minorEastAsia" w:hAnsiTheme="minorEastAsia"/>
          <w:color w:val="000000"/>
          <w:sz w:val="24"/>
          <w:szCs w:val="24"/>
          <w:lang w:val="en-US" w:eastAsia="zh-CN"/>
        </w:rPr>
      </w:pPr>
    </w:p>
    <w:p>
      <w:pPr>
        <w:ind w:firstLine="480" w:firstLineChars="200"/>
        <w:jc w:val="left"/>
        <w:rPr>
          <w:rFonts w:hint="default"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t>第二部分是成都市刘勇名师工作室的三位老师进行成果展示。</w:t>
      </w:r>
    </w:p>
    <w:p>
      <w:pPr>
        <w:ind w:firstLine="480" w:firstLineChars="200"/>
        <w:jc w:val="left"/>
        <w:rPr>
          <w:rFonts w:hint="default"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t>首先是市级工作室成员张飞艳展示集体备课过程。张老师极具高度性地从设计理念板块阐述了集备解决的三个关键问题；接着从课程标准、教材地位、学生学情明确了“三议定位”，紧接着从核心任务、子任务设计、评价设计明确“三磨定课”。“三议三磨”让本次集备充满了老师们理论与实践的智慧结晶。最后展示的集备实况呈现了集备老师们从课程标准、文言地位、学生学情梳理分析得出的“大单元”目标、“大单元”教学过程和最后的“教学评价”优化。整个集备准确落实了在</w:t>
      </w:r>
      <w:r>
        <w:rPr>
          <w:rFonts w:ascii="宋体" w:hAnsi="宋体" w:eastAsia="宋体" w:cs="宋体"/>
          <w:sz w:val="24"/>
          <w:szCs w:val="24"/>
        </w:rPr>
        <w:t>课程意识下、单元整体意识下对单元教学内容的组元和实施</w:t>
      </w:r>
      <w:r>
        <w:rPr>
          <w:rFonts w:hint="eastAsia" w:asciiTheme="minorEastAsia" w:hAnsiTheme="minorEastAsia"/>
          <w:color w:val="000000"/>
          <w:sz w:val="24"/>
          <w:szCs w:val="24"/>
          <w:lang w:val="en-US" w:eastAsia="zh-CN"/>
        </w:rPr>
        <w:t>。</w:t>
      </w:r>
    </w:p>
    <w:p>
      <w:pPr>
        <w:ind w:firstLine="480" w:firstLineChars="200"/>
        <w:jc w:val="left"/>
        <w:rPr>
          <w:rFonts w:hint="eastAsia"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drawing>
          <wp:inline distT="0" distB="0" distL="114300" distR="114300">
            <wp:extent cx="3500120" cy="2043430"/>
            <wp:effectExtent l="0" t="0" r="5080" b="1270"/>
            <wp:docPr id="7" name="图片 7" descr="16486965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48696596(1)"/>
                    <pic:cNvPicPr>
                      <a:picLocks noChangeAspect="1"/>
                    </pic:cNvPicPr>
                  </pic:nvPicPr>
                  <pic:blipFill>
                    <a:blip r:embed="rId8"/>
                    <a:stretch>
                      <a:fillRect/>
                    </a:stretch>
                  </pic:blipFill>
                  <pic:spPr>
                    <a:xfrm>
                      <a:off x="0" y="0"/>
                      <a:ext cx="3500120" cy="2043430"/>
                    </a:xfrm>
                    <a:prstGeom prst="rect">
                      <a:avLst/>
                    </a:prstGeom>
                  </pic:spPr>
                </pic:pic>
              </a:graphicData>
            </a:graphic>
          </wp:inline>
        </w:drawing>
      </w:r>
    </w:p>
    <w:p>
      <w:pPr>
        <w:ind w:firstLine="480" w:firstLineChars="200"/>
        <w:jc w:val="left"/>
        <w:rPr>
          <w:rFonts w:hint="default" w:asciiTheme="minorEastAsia" w:hAnsiTheme="minorEastAsia"/>
          <w:color w:val="000000"/>
          <w:sz w:val="24"/>
          <w:szCs w:val="24"/>
          <w:lang w:val="en-US" w:eastAsia="zh-CN"/>
        </w:rPr>
      </w:pPr>
    </w:p>
    <w:p>
      <w:pPr>
        <w:ind w:firstLine="480" w:firstLineChars="200"/>
        <w:jc w:val="left"/>
        <w:rPr>
          <w:rFonts w:hint="default"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t>接着是市级工作室成员叶柯男展示八下六单元整合课。叶老师设计了“侦探解密”活动趣味性地将六单元课文统整起来。从“三心二意”的铲屎官到“铲屎官”为何写“鹏”和“马”，再到“铲屎官”是否为赋新词强说“愁”三个解密环节，叶老师调动学生的好奇心，带领学生趣味寻找“譬喻说理”的妙处，最终让学生懂得作者笔下现实与理想的关联，为我们展示了一系列教学活动串联下的文言课堂。</w:t>
      </w:r>
    </w:p>
    <w:p>
      <w:pPr>
        <w:ind w:firstLine="420" w:firstLineChars="200"/>
        <w:jc w:val="left"/>
        <w:rPr>
          <w:rFonts w:hint="eastAsia" w:asciiTheme="minorEastAsia" w:hAnsiTheme="minorEastAsia"/>
          <w:color w:val="000000"/>
          <w:sz w:val="24"/>
          <w:szCs w:val="24"/>
          <w:lang w:val="en-US" w:eastAsia="zh-CN"/>
        </w:rPr>
      </w:pPr>
      <w:r>
        <w:drawing>
          <wp:inline distT="0" distB="0" distL="114300" distR="114300">
            <wp:extent cx="3600450" cy="2489835"/>
            <wp:effectExtent l="0" t="0" r="6350" b="1206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tretch>
                      <a:fillRect/>
                    </a:stretch>
                  </pic:blipFill>
                  <pic:spPr>
                    <a:xfrm>
                      <a:off x="0" y="0"/>
                      <a:ext cx="3600450" cy="2489835"/>
                    </a:xfrm>
                    <a:prstGeom prst="rect">
                      <a:avLst/>
                    </a:prstGeom>
                    <a:noFill/>
                    <a:ln>
                      <a:noFill/>
                    </a:ln>
                  </pic:spPr>
                </pic:pic>
              </a:graphicData>
            </a:graphic>
          </wp:inline>
        </w:drawing>
      </w:r>
    </w:p>
    <w:p>
      <w:pPr>
        <w:ind w:firstLine="480" w:firstLineChars="200"/>
        <w:jc w:val="left"/>
        <w:rPr>
          <w:rFonts w:hint="default"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t>最后是市级工作室成员谢佳欣展示该课作业设计。谢老师基于教学目标、学情、素养发展设计了三个作业。第一题让学生归纳梳理本单元所学课文要点，第二题让学生课外阅读两篇文言，试着分析文中所刻画的形象、所表达的情感和论事说理的技巧，第三题让学生积累名言警句，做成精美的书签送给自己的师友。最后谢老师还谈到作业本来面貌应是聚焦语文核心素养，着眼于人的成长与发展。他设计的三个作业也针对性地对本节课进行了有效检测，培养了学生核心素养。</w:t>
      </w:r>
    </w:p>
    <w:p>
      <w:pPr>
        <w:ind w:firstLine="480" w:firstLineChars="200"/>
        <w:jc w:val="left"/>
        <w:rPr>
          <w:rFonts w:hint="eastAsia" w:asciiTheme="minorEastAsia" w:hAnsiTheme="minorEastAsia"/>
          <w:color w:val="000000"/>
          <w:sz w:val="24"/>
          <w:szCs w:val="24"/>
          <w:lang w:val="en-US" w:eastAsia="zh-CN"/>
        </w:rPr>
      </w:pPr>
    </w:p>
    <w:p>
      <w:pPr>
        <w:ind w:firstLine="420" w:firstLineChars="200"/>
        <w:jc w:val="left"/>
      </w:pPr>
      <w:r>
        <w:drawing>
          <wp:inline distT="0" distB="0" distL="114300" distR="114300">
            <wp:extent cx="3841750" cy="2202180"/>
            <wp:effectExtent l="0" t="0" r="6350" b="762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0"/>
                    <a:stretch>
                      <a:fillRect/>
                    </a:stretch>
                  </pic:blipFill>
                  <pic:spPr>
                    <a:xfrm>
                      <a:off x="0" y="0"/>
                      <a:ext cx="3841750" cy="2202180"/>
                    </a:xfrm>
                    <a:prstGeom prst="rect">
                      <a:avLst/>
                    </a:prstGeom>
                    <a:noFill/>
                    <a:ln>
                      <a:noFill/>
                    </a:ln>
                  </pic:spPr>
                </pic:pic>
              </a:graphicData>
            </a:graphic>
          </wp:inline>
        </w:drawing>
      </w:r>
    </w:p>
    <w:p>
      <w:pPr>
        <w:ind w:firstLine="480" w:firstLineChars="200"/>
        <w:jc w:val="left"/>
        <w:rPr>
          <w:rFonts w:hint="eastAsia" w:eastAsia="宋体"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t>展示结束后，双流区教研员李艾璘老师这样高度评价本次的教师展示：</w:t>
      </w:r>
      <w:r>
        <w:rPr>
          <w:rFonts w:ascii="宋体" w:hAnsi="宋体" w:eastAsia="宋体" w:cs="宋体"/>
          <w:sz w:val="24"/>
          <w:szCs w:val="24"/>
        </w:rPr>
        <w:t>两堂课的呈现各具特色、各展精彩、各有启发、各起示范；两套作业设计针对性强，极佳地展示了从课堂到课后，都要基于学情，做好“教学评”的一致；而两场介绍集体备课活动的报告，这次是真的体现出了“同中有异”，响亮地回答了今年我们教研的主问题</w:t>
      </w:r>
      <w:r>
        <w:rPr>
          <w:rFonts w:hint="eastAsia" w:ascii="宋体" w:hAnsi="宋体" w:eastAsia="宋体" w:cs="宋体"/>
          <w:sz w:val="24"/>
          <w:szCs w:val="24"/>
          <w:lang w:eastAsia="zh-CN"/>
        </w:rPr>
        <w:t>。</w:t>
      </w:r>
    </w:p>
    <w:p>
      <w:pPr>
        <w:ind w:firstLine="480" w:firstLineChars="200"/>
        <w:jc w:val="left"/>
        <w:rPr>
          <w:rFonts w:hint="eastAsia"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t>六位老师展示的不止是自己的作品，更是两个团体精诚合作的成果。在集体备课的过程中，刘勇导师和教研员李艾璘老师诲人不倦，针对性地对每位学员的作品提出恰切的整改意见，使得学员们能够步入“柳暗花明又一村”的境地。在不断地磨课、整改、展示中，老师们广泛交流、援疑质理、虚心学习，收获的不止是一个作品，更是磨课中自我的成长，经验的积累和不可多得的集备机会。</w:t>
      </w:r>
    </w:p>
    <w:p>
      <w:pPr>
        <w:ind w:firstLine="480" w:firstLineChars="200"/>
        <w:jc w:val="left"/>
        <w:rPr>
          <w:rFonts w:hint="default" w:asciiTheme="minorEastAsia" w:hAnsiTheme="minorEastAsia"/>
          <w:color w:val="000000"/>
          <w:sz w:val="24"/>
          <w:szCs w:val="24"/>
          <w:lang w:val="en-US" w:eastAsia="zh-CN"/>
        </w:rPr>
      </w:pPr>
      <w:r>
        <w:rPr>
          <w:rFonts w:hint="eastAsia" w:asciiTheme="minorEastAsia" w:hAnsiTheme="minorEastAsia"/>
          <w:color w:val="000000"/>
          <w:sz w:val="24"/>
          <w:szCs w:val="24"/>
          <w:lang w:val="en-US" w:eastAsia="zh-CN"/>
        </w:rPr>
        <w:t>集体教研凝心智，众木成林显蔚然。我们努力突破时间、空间、社会环境的屏障，只为拧成一股绳，挥鞭出属于大家的精彩！</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226CEB"/>
    <w:rsid w:val="01401EBF"/>
    <w:rsid w:val="085E0498"/>
    <w:rsid w:val="0CAF3679"/>
    <w:rsid w:val="0CF5527F"/>
    <w:rsid w:val="0FBA47F8"/>
    <w:rsid w:val="11E11F47"/>
    <w:rsid w:val="143E55A8"/>
    <w:rsid w:val="14A27AD7"/>
    <w:rsid w:val="21D21B9D"/>
    <w:rsid w:val="284D515A"/>
    <w:rsid w:val="2BDF3F0E"/>
    <w:rsid w:val="2CCB32A8"/>
    <w:rsid w:val="2D393894"/>
    <w:rsid w:val="2E1178A0"/>
    <w:rsid w:val="2F946EAE"/>
    <w:rsid w:val="3071080A"/>
    <w:rsid w:val="350A518F"/>
    <w:rsid w:val="36C17EBA"/>
    <w:rsid w:val="37AF66C0"/>
    <w:rsid w:val="38361D6B"/>
    <w:rsid w:val="3C053F0C"/>
    <w:rsid w:val="3C541B33"/>
    <w:rsid w:val="406448D4"/>
    <w:rsid w:val="434A18CC"/>
    <w:rsid w:val="46633F05"/>
    <w:rsid w:val="499D44E7"/>
    <w:rsid w:val="4D556227"/>
    <w:rsid w:val="549D7903"/>
    <w:rsid w:val="556E1E37"/>
    <w:rsid w:val="5593479C"/>
    <w:rsid w:val="57D218DB"/>
    <w:rsid w:val="5830701C"/>
    <w:rsid w:val="588D50A9"/>
    <w:rsid w:val="5A344D6B"/>
    <w:rsid w:val="5AC7041C"/>
    <w:rsid w:val="5C226CEB"/>
    <w:rsid w:val="5D0E3BB4"/>
    <w:rsid w:val="612A68D8"/>
    <w:rsid w:val="62465009"/>
    <w:rsid w:val="64016740"/>
    <w:rsid w:val="64851E64"/>
    <w:rsid w:val="66720A44"/>
    <w:rsid w:val="66D80050"/>
    <w:rsid w:val="676C2A97"/>
    <w:rsid w:val="69065653"/>
    <w:rsid w:val="69230C63"/>
    <w:rsid w:val="6BA26D6C"/>
    <w:rsid w:val="6C55781A"/>
    <w:rsid w:val="6C676941"/>
    <w:rsid w:val="6FCC26F8"/>
    <w:rsid w:val="70867C0D"/>
    <w:rsid w:val="712E2E8D"/>
    <w:rsid w:val="74DC56B7"/>
    <w:rsid w:val="756C554D"/>
    <w:rsid w:val="760B35CB"/>
    <w:rsid w:val="767B2F31"/>
    <w:rsid w:val="78CD4747"/>
    <w:rsid w:val="7A6D17F2"/>
    <w:rsid w:val="7D775316"/>
    <w:rsid w:val="7F754D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1903</Words>
  <Characters>1907</Characters>
  <Lines>0</Lines>
  <Paragraphs>0</Paragraphs>
  <TotalTime>2</TotalTime>
  <ScaleCrop>false</ScaleCrop>
  <LinksUpToDate>false</LinksUpToDate>
  <CharactersWithSpaces>1908</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2022-03-31T01:19:00Z</dcterms:created>
  <dc:creator>我不晓得取啥子名字</dc:creator>
  <cp:lastModifiedBy>杨南</cp:lastModifiedBy>
  <dcterms:modified xsi:type="dcterms:W3CDTF">2022-04-02T07:29:14Z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ECB73BA252AD4132B6DB57B79478EB31</vt:lpwstr>
  </property>
</Properties>
</file>