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  <w:t>教育部：幼儿园入学准备教育指导要点</w:t>
      </w:r>
    </w:p>
    <w:p>
      <w:pPr>
        <w:jc w:val="righ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教育部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中国学前教育研究会公众号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jc w:val="righ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646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3—6岁是为幼儿后继学习和终身发展奠基的重要阶段，也是为幼儿做好入学准备的关键阶段。帮助幼儿科学做好入学准备教育，是幼儿园教育的重要内容。幼儿园应深入贯彻落实《3—6岁儿童学习与发展指南》和《幼儿园教育指导纲要》，充分尊重幼儿身心发展规律和特点，实施科学的保育教育，同时将入学准备教育有机渗透于幼儿园三年保育教育工作的全过程，帮助幼儿做好身心各方面准备，实现从幼儿园到小学的顺利过渡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646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《幼儿园入学准备教育指导要点》（以下简称《幼儿园指导要点》）以促进幼儿身心全面准备为目标，围绕幼儿入学所需的关键素质，提出身心准备、生活准备、社会准备和学习准备四个方面的内容，每个内容由发展目标、具体表现和教育建议三部分组成。发展目标部分明确了与幼儿入学准备关系最密切的关键方面；具体表现部分提出了对幼儿实现入学准备的合理期望；教育建议部分明确了发展目标的价值，列举了有效帮助幼儿做好入学准备的一些教育途径和方法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646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实施《幼儿园指导要点》要把握好以下几个方面。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646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1.全面准备。幼儿入学准备教育要以促进幼儿身心全面和谐发展为目标，注重身心准备、生活准备、社会准备和学习准备几方面的有机融合和渗透，不应片面追求某一方面或几方面的准备，更不应用小学知识技能的提前学习和强化训练替代全面准备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646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2.把握重点。入学准备教育是一个循序渐进的过程，幼儿园应从小班开始逐步培养幼儿健康的体魄、积极的态度和良好的习惯等身心基本素质。同时，应根据大班幼儿即将进入小学的特殊需要，围绕社会交往、自我调控、规则意识、专注坚持等进入小学所需的关键素质，提出科学有效的途径和方法，实施有针对性的入学准备教育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left="0" w:right="0" w:firstLine="646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3.尊重规律。幼儿园应充分理解和尊重幼儿学习方式和特点，把入学准备教育目标和内容要求融入幼儿园游戏活动和一日生活，支持幼儿通过直接感知、实际操作和亲身体验等方式积累经验，逐步做好身心各方面的准备。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850890" cy="3716655"/>
            <wp:effectExtent l="0" t="0" r="16510" b="17145"/>
            <wp:docPr id="55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center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745480" cy="3687445"/>
            <wp:effectExtent l="0" t="0" r="7620" b="8255"/>
            <wp:docPr id="56" name="图片 5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609590" cy="3620770"/>
            <wp:effectExtent l="0" t="0" r="10160" b="17780"/>
            <wp:docPr id="53" name="图片 5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870575" cy="3860165"/>
            <wp:effectExtent l="0" t="0" r="15875" b="6985"/>
            <wp:docPr id="58" name="图片 5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86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750560" cy="3679825"/>
            <wp:effectExtent l="0" t="0" r="2540" b="15875"/>
            <wp:docPr id="64" name="图片 5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center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631180" cy="3827780"/>
            <wp:effectExtent l="0" t="0" r="7620" b="1270"/>
            <wp:docPr id="57" name="图片 5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704205" cy="3575685"/>
            <wp:effectExtent l="0" t="0" r="10795" b="5715"/>
            <wp:docPr id="61" name="图片 5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659755" cy="3626485"/>
            <wp:effectExtent l="0" t="0" r="17145" b="12065"/>
            <wp:docPr id="65" name="图片 6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0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362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614035" cy="3602355"/>
            <wp:effectExtent l="0" t="0" r="5715" b="17145"/>
            <wp:docPr id="62" name="图片 6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339715" cy="3481070"/>
            <wp:effectExtent l="0" t="0" r="13335" b="5080"/>
            <wp:docPr id="59" name="图片 6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2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258435" cy="3549650"/>
            <wp:effectExtent l="0" t="0" r="18415" b="12700"/>
            <wp:docPr id="63" name="图片 6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left"/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854065" cy="4005580"/>
            <wp:effectExtent l="0" t="0" r="13335" b="13970"/>
            <wp:docPr id="54" name="图片 6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4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right="0"/>
        <w:jc w:val="both"/>
        <w:rPr>
          <w:rFonts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</w:pPr>
      <w:r>
        <w:rPr>
          <w:rFonts w:hint="eastAsia" w:ascii="仿宋_GB2312" w:hAnsi="Microsoft YaHei UI" w:eastAsia="仿宋_GB2312" w:cs="仿宋_GB2312"/>
          <w:i w:val="0"/>
          <w:iCs w:val="0"/>
          <w:caps w:val="0"/>
          <w:color w:val="33333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666105" cy="3848100"/>
            <wp:effectExtent l="0" t="0" r="10795" b="0"/>
            <wp:docPr id="60" name="图片 6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5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rcRect b="1041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Lucida Sans Typewriter">
    <w:panose1 w:val="020B0509030504030204"/>
    <w:charset w:val="00"/>
    <w:family w:val="auto"/>
    <w:pitch w:val="default"/>
    <w:sig w:usb0="00000003" w:usb1="00000000" w:usb2="00000000" w:usb3="00000000" w:csb0="20000001" w:csb1="00000000"/>
  </w:font>
  <w:font w:name="Lucida Bright">
    <w:panose1 w:val="02040602050505020304"/>
    <w:charset w:val="00"/>
    <w:family w:val="auto"/>
    <w:pitch w:val="default"/>
    <w:sig w:usb0="00000003" w:usb1="00000000" w:usb2="00000000" w:usb3="00000000" w:csb0="20000001" w:csb1="00000000"/>
  </w:font>
  <w:font w:name="Microsoft JhengHei U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6F2CAE"/>
    <w:rsid w:val="1C6F2CAE"/>
    <w:rsid w:val="5439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2022-02-23T01:26:00Z</dcterms:created>
  <dc:creator>AD</dc:creator>
  <cp:lastModifiedBy>田浩江</cp:lastModifiedBy>
  <dcterms:modified xsi:type="dcterms:W3CDTF">2022-02-25T09:59:36Z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13834FDA928740DEA8F93A6CFB2036BB</vt:lpwstr>
  </property>
</Properties>
</file>