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s="新宋体"/>
          <w:b/>
          <w:bCs/>
          <w:sz w:val="40"/>
          <w:szCs w:val="48"/>
          <w:highlight w:val="none"/>
        </w:rPr>
      </w:pPr>
      <w:r>
        <w:rPr>
          <w:rFonts w:hint="eastAsia" w:ascii="新宋体" w:hAnsi="新宋体" w:eastAsia="新宋体" w:cs="新宋体"/>
          <w:b/>
          <w:bCs/>
          <w:sz w:val="40"/>
          <w:szCs w:val="48"/>
          <w:highlight w:val="none"/>
        </w:rPr>
        <w:t>《森林狂想曲》</w:t>
      </w:r>
    </w:p>
    <w:p>
      <w:pPr>
        <w:spacing w:line="360" w:lineRule="auto"/>
        <w:jc w:val="left"/>
        <w:rPr>
          <w:rFonts w:asciiTheme="minorEastAsia" w:hAnsiTheme="minorEastAsia"/>
          <w:b w:val="0"/>
          <w:bCs w:val="0"/>
          <w:sz w:val="24"/>
          <w:szCs w:val="24"/>
          <w:highlight w:val="none"/>
        </w:rPr>
      </w:pPr>
      <w:r>
        <w:rPr>
          <w:rFonts w:hint="eastAsia" w:asciiTheme="minorEastAsia" w:hAnsiTheme="minorEastAsia"/>
          <w:b/>
          <w:bCs/>
          <w:sz w:val="24"/>
          <w:szCs w:val="24"/>
          <w:highlight w:val="none"/>
          <w:lang w:val="en-US" w:eastAsia="zh-CN"/>
        </w:rPr>
        <w:t>执教者：</w:t>
      </w:r>
      <w:r>
        <w:rPr>
          <w:rFonts w:hint="eastAsia" w:asciiTheme="minorEastAsia" w:hAnsiTheme="minorEastAsia"/>
          <w:b w:val="0"/>
          <w:bCs w:val="0"/>
          <w:sz w:val="24"/>
          <w:szCs w:val="24"/>
          <w:highlight w:val="none"/>
        </w:rPr>
        <w:t>西航港小学  曾继兴</w:t>
      </w:r>
    </w:p>
    <w:p>
      <w:pPr>
        <w:spacing w:line="360" w:lineRule="auto"/>
        <w:rPr>
          <w:rFonts w:hint="eastAsia" w:asciiTheme="minorEastAsia" w:hAnsiTheme="minorEastAsia"/>
          <w:sz w:val="24"/>
          <w:szCs w:val="24"/>
          <w:highlight w:val="none"/>
        </w:rPr>
      </w:pPr>
      <w:r>
        <w:rPr>
          <w:rFonts w:hint="eastAsia" w:asciiTheme="minorEastAsia" w:hAnsiTheme="minorEastAsia"/>
          <w:b/>
          <w:bCs/>
          <w:sz w:val="24"/>
          <w:szCs w:val="24"/>
          <w:highlight w:val="none"/>
          <w:lang w:val="en-US" w:eastAsia="zh-CN"/>
        </w:rPr>
        <w:t>使用教材</w:t>
      </w:r>
      <w:r>
        <w:rPr>
          <w:rFonts w:hint="eastAsia" w:asciiTheme="minorEastAsia" w:hAnsiTheme="minorEastAsia"/>
          <w:b/>
          <w:bCs/>
          <w:sz w:val="24"/>
          <w:szCs w:val="24"/>
          <w:highlight w:val="none"/>
        </w:rPr>
        <w:t>：</w:t>
      </w:r>
      <w:r>
        <w:rPr>
          <w:rFonts w:hint="eastAsia" w:asciiTheme="minorEastAsia" w:hAnsiTheme="minorEastAsia"/>
          <w:b w:val="0"/>
          <w:bCs w:val="0"/>
          <w:sz w:val="24"/>
          <w:szCs w:val="24"/>
          <w:highlight w:val="none"/>
          <w:lang w:val="en-US" w:eastAsia="zh-CN"/>
        </w:rPr>
        <w:t>人音版</w:t>
      </w:r>
      <w:r>
        <w:rPr>
          <w:rFonts w:hint="eastAsia" w:asciiTheme="minorEastAsia" w:hAnsiTheme="minorEastAsia"/>
          <w:b w:val="0"/>
          <w:bCs w:val="0"/>
          <w:sz w:val="24"/>
          <w:szCs w:val="24"/>
          <w:highlight w:val="none"/>
        </w:rPr>
        <w:t>四</w:t>
      </w:r>
      <w:r>
        <w:rPr>
          <w:rFonts w:hint="eastAsia" w:asciiTheme="minorEastAsia" w:hAnsiTheme="minorEastAsia"/>
          <w:sz w:val="24"/>
          <w:szCs w:val="24"/>
          <w:highlight w:val="none"/>
        </w:rPr>
        <w:t>年级下册</w:t>
      </w:r>
    </w:p>
    <w:p>
      <w:pPr>
        <w:spacing w:line="360" w:lineRule="auto"/>
        <w:rPr>
          <w:rFonts w:hint="default" w:eastAsia="宋体" w:asciiTheme="minorEastAsia" w:hAnsiTheme="minorEastAsia"/>
          <w:b w:val="0"/>
          <w:bCs w:val="0"/>
          <w:sz w:val="24"/>
          <w:szCs w:val="24"/>
          <w:highlight w:val="none"/>
          <w:lang w:val="en-US" w:eastAsia="zh-CN"/>
        </w:rPr>
      </w:pPr>
      <w:r>
        <w:rPr>
          <w:rFonts w:hint="eastAsia" w:asciiTheme="minorEastAsia" w:hAnsiTheme="minorEastAsia"/>
          <w:b/>
          <w:bCs/>
          <w:sz w:val="24"/>
          <w:szCs w:val="24"/>
          <w:highlight w:val="none"/>
          <w:lang w:val="en-US" w:eastAsia="zh-CN"/>
        </w:rPr>
        <w:t>教学内容：</w:t>
      </w:r>
      <w:r>
        <w:rPr>
          <w:rFonts w:hint="eastAsia" w:asciiTheme="minorEastAsia" w:hAnsiTheme="minorEastAsia"/>
          <w:b w:val="0"/>
          <w:bCs w:val="0"/>
          <w:sz w:val="24"/>
          <w:szCs w:val="24"/>
          <w:highlight w:val="none"/>
          <w:lang w:val="en-US" w:eastAsia="zh-CN"/>
        </w:rPr>
        <w:t>欣赏器乐曲《森林狂想曲》</w:t>
      </w:r>
    </w:p>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教材分析：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highlight w:val="none"/>
        </w:rPr>
      </w:pPr>
      <w:r>
        <w:rPr>
          <w:rFonts w:hint="eastAsia" w:asciiTheme="minorEastAsia" w:hAnsiTheme="minorEastAsia"/>
          <w:sz w:val="24"/>
          <w:szCs w:val="24"/>
          <w:highlight w:val="none"/>
        </w:rPr>
        <w:t>《森林狂想曲》</w:t>
      </w:r>
      <w:r>
        <w:rPr>
          <w:rFonts w:hint="eastAsia" w:asciiTheme="minorEastAsia" w:hAnsiTheme="minorEastAsia"/>
          <w:sz w:val="24"/>
          <w:szCs w:val="24"/>
          <w:highlight w:val="none"/>
          <w:lang w:val="en-US" w:eastAsia="zh-CN"/>
        </w:rPr>
        <w:t>是四年级下册第五单元《风景如画》中的一首器乐曲，这首器乐曲首</w:t>
      </w:r>
      <w:r>
        <w:rPr>
          <w:rFonts w:hint="eastAsia" w:asciiTheme="minorEastAsia" w:hAnsiTheme="minorEastAsia"/>
          <w:sz w:val="24"/>
          <w:szCs w:val="24"/>
          <w:highlight w:val="none"/>
        </w:rPr>
        <w:t>收藏于台湾自然音乐同名大碟，作品中鸟类、昆虫、蛙等各类动物的声音多达100多种，耗时5年深入台湾森林进行实地录制完成。全曲中三个不同的音乐主题交替出现，在竹笛、小提琴的演奏的音乐旋律中，通过改变演奏乐器改变声部配器，塑造了神奇美妙的台湾森林形象。同时，伴随着多种自然的声音，仿佛各种动物在眼前跟随音乐歌唱、舞蹈，让人不知不觉中就沉浸在带有欢乐气氛的森林中。</w:t>
      </w:r>
    </w:p>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学情分析：</w:t>
      </w:r>
    </w:p>
    <w:p>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四年级的孩子大脑发育正处在内部结构和功能迅速发展和完善的关键期，思维的敏捷性和灵活性显著提高，通过模唱、律动、表演结合的教学手段，进行直观的教学，能激发学生对于学习音乐的愿望并取得良好的教学效果。同时，经过一至三年级的音乐教学，学生已经具备了一定的音乐知识和技能，部分学生已经养成了良好的音乐聆听习惯，并且大部分学生都乐于通过律动、演奏、演唱等形式表现音乐。</w:t>
      </w:r>
    </w:p>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教学目标：</w:t>
      </w:r>
    </w:p>
    <w:p>
      <w:pPr>
        <w:spacing w:line="360" w:lineRule="auto"/>
        <w:rPr>
          <w:rFonts w:asciiTheme="minorEastAsia" w:hAnsiTheme="minorEastAsia"/>
          <w:sz w:val="24"/>
          <w:szCs w:val="24"/>
          <w:highlight w:val="none"/>
        </w:rPr>
      </w:pPr>
      <w:r>
        <w:rPr>
          <w:rFonts w:hint="eastAsia" w:asciiTheme="minorEastAsia" w:hAnsiTheme="minorEastAsia"/>
          <w:b/>
          <w:bCs/>
          <w:sz w:val="24"/>
          <w:szCs w:val="24"/>
          <w:highlight w:val="none"/>
        </w:rPr>
        <w:t>情感态度价值观：</w:t>
      </w:r>
      <w:r>
        <w:rPr>
          <w:rFonts w:hint="eastAsia" w:asciiTheme="minorEastAsia" w:hAnsiTheme="minorEastAsia"/>
          <w:sz w:val="24"/>
          <w:szCs w:val="24"/>
          <w:highlight w:val="none"/>
        </w:rPr>
        <w:t>通过聆听《森林狂想曲》，感受森林动物的声音、感受大自然质朴的呼吸，激发学生对“自然音乐”的兴趣，培养学生尊重生命及对自然的敬畏。</w:t>
      </w:r>
    </w:p>
    <w:p>
      <w:pPr>
        <w:spacing w:line="360" w:lineRule="auto"/>
        <w:rPr>
          <w:rFonts w:hint="eastAsia" w:eastAsia="宋体" w:asciiTheme="minorEastAsia" w:hAnsiTheme="minorEastAsia"/>
          <w:b w:val="0"/>
          <w:bCs w:val="0"/>
          <w:color w:val="auto"/>
          <w:sz w:val="24"/>
          <w:szCs w:val="24"/>
          <w:highlight w:val="none"/>
          <w:lang w:eastAsia="zh-CN"/>
        </w:rPr>
      </w:pPr>
      <w:r>
        <w:rPr>
          <w:rFonts w:hint="eastAsia" w:asciiTheme="minorEastAsia" w:hAnsiTheme="minorEastAsia"/>
          <w:b/>
          <w:bCs/>
          <w:sz w:val="24"/>
          <w:szCs w:val="24"/>
          <w:highlight w:val="none"/>
        </w:rPr>
        <w:t>知识与技能：</w:t>
      </w:r>
      <w:r>
        <w:rPr>
          <w:rFonts w:hint="eastAsia" w:asciiTheme="minorEastAsia" w:hAnsiTheme="minorEastAsia"/>
          <w:b w:val="0"/>
          <w:bCs w:val="0"/>
          <w:color w:val="auto"/>
          <w:sz w:val="24"/>
          <w:szCs w:val="24"/>
          <w:highlight w:val="none"/>
        </w:rPr>
        <w:t>通过模仿竹笛的演奏，了解竹笛的演奏姿势</w:t>
      </w:r>
      <w:r>
        <w:rPr>
          <w:rFonts w:hint="eastAsia" w:asciiTheme="minorEastAsia" w:hAnsiTheme="minorEastAsia"/>
          <w:b w:val="0"/>
          <w:bCs w:val="0"/>
          <w:color w:val="auto"/>
          <w:sz w:val="24"/>
          <w:szCs w:val="24"/>
          <w:highlight w:val="none"/>
          <w:lang w:eastAsia="zh-CN"/>
        </w:rPr>
        <w:t>。</w:t>
      </w:r>
    </w:p>
    <w:p>
      <w:pPr>
        <w:spacing w:line="360" w:lineRule="auto"/>
        <w:rPr>
          <w:rFonts w:hint="eastAsia" w:eastAsia="宋体" w:asciiTheme="minorEastAsia" w:hAnsiTheme="minorEastAsia"/>
          <w:b w:val="0"/>
          <w:bCs w:val="0"/>
          <w:color w:val="auto"/>
          <w:sz w:val="24"/>
          <w:szCs w:val="24"/>
          <w:highlight w:val="none"/>
          <w:lang w:eastAsia="zh-CN"/>
        </w:rPr>
      </w:pPr>
      <w:r>
        <w:rPr>
          <w:rFonts w:hint="eastAsia" w:asciiTheme="minorEastAsia" w:hAnsiTheme="minorEastAsia"/>
          <w:b/>
          <w:bCs/>
          <w:color w:val="auto"/>
          <w:sz w:val="24"/>
          <w:szCs w:val="24"/>
          <w:highlight w:val="none"/>
        </w:rPr>
        <w:t>过程与方法：</w:t>
      </w:r>
      <w:r>
        <w:rPr>
          <w:rFonts w:hint="eastAsia" w:asciiTheme="minorEastAsia" w:hAnsiTheme="minorEastAsia"/>
          <w:b w:val="0"/>
          <w:bCs w:val="0"/>
          <w:color w:val="auto"/>
          <w:sz w:val="24"/>
          <w:szCs w:val="24"/>
          <w:highlight w:val="none"/>
        </w:rPr>
        <w:t>通过模唱</w:t>
      </w:r>
      <w:r>
        <w:rPr>
          <w:rFonts w:hint="eastAsia" w:asciiTheme="minorEastAsia" w:hAnsiTheme="minorEastAsia"/>
          <w:b w:val="0"/>
          <w:bCs w:val="0"/>
          <w:color w:val="auto"/>
          <w:sz w:val="24"/>
          <w:szCs w:val="24"/>
          <w:highlight w:val="none"/>
          <w:lang w:eastAsia="zh-CN"/>
        </w:rPr>
        <w:t>，</w:t>
      </w:r>
      <w:r>
        <w:rPr>
          <w:rFonts w:hint="eastAsia" w:asciiTheme="minorEastAsia" w:hAnsiTheme="minorEastAsia"/>
          <w:b w:val="0"/>
          <w:bCs w:val="0"/>
          <w:color w:val="auto"/>
          <w:sz w:val="24"/>
          <w:szCs w:val="24"/>
          <w:highlight w:val="none"/>
        </w:rPr>
        <w:t>帮助学生记忆各音乐主题旋律</w:t>
      </w:r>
      <w:r>
        <w:rPr>
          <w:rFonts w:hint="eastAsia" w:asciiTheme="minorEastAsia" w:hAnsiTheme="minorEastAsia"/>
          <w:b w:val="0"/>
          <w:bCs w:val="0"/>
          <w:color w:val="auto"/>
          <w:sz w:val="24"/>
          <w:szCs w:val="24"/>
          <w:highlight w:val="none"/>
          <w:lang w:eastAsia="zh-CN"/>
        </w:rPr>
        <w:t>；</w:t>
      </w:r>
      <w:r>
        <w:rPr>
          <w:rFonts w:hint="eastAsia" w:asciiTheme="minorEastAsia" w:hAnsiTheme="minorEastAsia"/>
          <w:b w:val="0"/>
          <w:bCs w:val="0"/>
          <w:color w:val="auto"/>
          <w:sz w:val="24"/>
          <w:szCs w:val="24"/>
          <w:highlight w:val="none"/>
        </w:rPr>
        <w:t>通过聆听，帮助学生听辨出主题旋律出现的顺序</w:t>
      </w:r>
      <w:r>
        <w:rPr>
          <w:rFonts w:hint="eastAsia" w:asciiTheme="minorEastAsia" w:hAnsiTheme="minorEastAsia"/>
          <w:b w:val="0"/>
          <w:bCs w:val="0"/>
          <w:color w:val="auto"/>
          <w:sz w:val="24"/>
          <w:szCs w:val="24"/>
          <w:highlight w:val="none"/>
          <w:lang w:eastAsia="zh-CN"/>
        </w:rPr>
        <w:t>。</w:t>
      </w:r>
    </w:p>
    <w:p>
      <w:pPr>
        <w:spacing w:line="360" w:lineRule="auto"/>
        <w:rPr>
          <w:rFonts w:asciiTheme="minorEastAsia" w:hAnsiTheme="minorEastAsia"/>
          <w:sz w:val="24"/>
          <w:szCs w:val="24"/>
          <w:highlight w:val="none"/>
        </w:rPr>
      </w:pPr>
      <w:r>
        <w:rPr>
          <w:rFonts w:hint="eastAsia" w:asciiTheme="minorEastAsia" w:hAnsiTheme="minorEastAsia"/>
          <w:b/>
          <w:bCs/>
          <w:sz w:val="24"/>
          <w:szCs w:val="24"/>
          <w:highlight w:val="none"/>
        </w:rPr>
        <w:t>教学重点：</w:t>
      </w:r>
      <w:r>
        <w:rPr>
          <w:rFonts w:hint="eastAsia" w:asciiTheme="minorEastAsia" w:hAnsiTheme="minorEastAsia"/>
          <w:sz w:val="24"/>
          <w:szCs w:val="24"/>
          <w:highlight w:val="none"/>
        </w:rPr>
        <w:t>听辨各主题，在</w:t>
      </w:r>
      <w:r>
        <w:rPr>
          <w:rFonts w:hint="eastAsia" w:asciiTheme="minorEastAsia" w:hAnsiTheme="minorEastAsia"/>
          <w:sz w:val="24"/>
          <w:szCs w:val="24"/>
          <w:highlight w:val="none"/>
          <w:lang w:val="en-US" w:eastAsia="zh-CN"/>
        </w:rPr>
        <w:t>律动</w:t>
      </w:r>
      <w:r>
        <w:rPr>
          <w:rFonts w:hint="eastAsia" w:asciiTheme="minorEastAsia" w:hAnsiTheme="minorEastAsia"/>
          <w:sz w:val="24"/>
          <w:szCs w:val="24"/>
          <w:highlight w:val="none"/>
        </w:rPr>
        <w:t>中听赏音乐。</w:t>
      </w:r>
    </w:p>
    <w:p>
      <w:pPr>
        <w:spacing w:line="360" w:lineRule="auto"/>
        <w:rPr>
          <w:rFonts w:asciiTheme="minorEastAsia" w:hAnsiTheme="minorEastAsia"/>
          <w:sz w:val="24"/>
          <w:szCs w:val="24"/>
          <w:highlight w:val="none"/>
        </w:rPr>
      </w:pPr>
      <w:r>
        <w:rPr>
          <w:rFonts w:hint="eastAsia" w:asciiTheme="minorEastAsia" w:hAnsiTheme="minorEastAsia"/>
          <w:b/>
          <w:bCs/>
          <w:sz w:val="24"/>
          <w:szCs w:val="24"/>
          <w:highlight w:val="none"/>
        </w:rPr>
        <w:t>教学难点：</w:t>
      </w:r>
      <w:r>
        <w:rPr>
          <w:rFonts w:hint="eastAsia" w:asciiTheme="minorEastAsia" w:hAnsiTheme="minorEastAsia"/>
          <w:sz w:val="24"/>
          <w:szCs w:val="24"/>
          <w:highlight w:val="none"/>
        </w:rPr>
        <w:t>为各音乐主题排序；模唱各主题旋律。</w:t>
      </w:r>
    </w:p>
    <w:p>
      <w:pPr>
        <w:spacing w:line="360" w:lineRule="auto"/>
        <w:rPr>
          <w:rFonts w:asciiTheme="minorEastAsia" w:hAnsiTheme="minorEastAsia"/>
          <w:sz w:val="24"/>
          <w:szCs w:val="24"/>
          <w:highlight w:val="none"/>
        </w:rPr>
      </w:pPr>
      <w:r>
        <w:rPr>
          <w:rFonts w:hint="eastAsia" w:asciiTheme="minorEastAsia" w:hAnsiTheme="minorEastAsia"/>
          <w:b/>
          <w:bCs/>
          <w:sz w:val="24"/>
          <w:szCs w:val="24"/>
          <w:highlight w:val="none"/>
        </w:rPr>
        <w:t>教学准备：</w:t>
      </w:r>
    </w:p>
    <w:p>
      <w:pPr>
        <w:spacing w:line="360" w:lineRule="auto"/>
        <w:rPr>
          <w:rFonts w:hint="default" w:eastAsia="宋体"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rPr>
        <w:t>竹笛、音乐主题一、二、三卡片</w:t>
      </w: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雨声筒、纸、蛙鸣筒</w:t>
      </w:r>
    </w:p>
    <w:p>
      <w:pPr>
        <w:numPr>
          <w:ilvl w:val="0"/>
          <w:numId w:val="1"/>
        </w:numPr>
        <w:spacing w:line="360" w:lineRule="auto"/>
        <w:rPr>
          <w:rFonts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组织教学</w:t>
      </w:r>
    </w:p>
    <w:p>
      <w:pPr>
        <w:numPr>
          <w:numId w:val="0"/>
        </w:numPr>
        <w:spacing w:line="360" w:lineRule="auto"/>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师吹竹笛</w:t>
      </w:r>
      <w:r>
        <w:rPr>
          <w:rFonts w:hint="eastAsia" w:ascii="新宋体" w:hAnsi="新宋体" w:eastAsia="新宋体" w:cs="新宋体"/>
          <w:b w:val="0"/>
          <w:bCs w:val="0"/>
          <w:sz w:val="24"/>
          <w:szCs w:val="24"/>
          <w:highlight w:val="none"/>
          <w:lang w:eastAsia="zh-CN"/>
        </w:rPr>
        <w:t>（</w:t>
      </w:r>
      <w:r>
        <w:rPr>
          <w:rFonts w:hint="eastAsia" w:ascii="新宋体" w:hAnsi="新宋体" w:eastAsia="新宋体" w:cs="新宋体"/>
          <w:b w:val="0"/>
          <w:bCs w:val="0"/>
          <w:sz w:val="24"/>
          <w:szCs w:val="24"/>
          <w:highlight w:val="none"/>
          <w:lang w:val="en-US" w:eastAsia="zh-CN"/>
        </w:rPr>
        <w:t>《森林狂想曲》）片段，将学生带入</w:t>
      </w:r>
      <w:r>
        <w:rPr>
          <w:rFonts w:hint="eastAsia" w:ascii="新宋体" w:hAnsi="新宋体" w:eastAsia="新宋体" w:cs="新宋体"/>
          <w:b w:val="0"/>
          <w:bCs w:val="0"/>
          <w:sz w:val="24"/>
          <w:szCs w:val="24"/>
          <w:highlight w:val="none"/>
        </w:rPr>
        <w:t>课堂。</w:t>
      </w:r>
    </w:p>
    <w:p>
      <w:pPr>
        <w:numPr>
          <w:ilvl w:val="0"/>
          <w:numId w:val="1"/>
        </w:numPr>
        <w:spacing w:line="360" w:lineRule="auto"/>
        <w:rPr>
          <w:rFonts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新课教学</w:t>
      </w:r>
    </w:p>
    <w:p>
      <w:pPr>
        <w:numPr>
          <w:ilvl w:val="0"/>
          <w:numId w:val="2"/>
        </w:numPr>
        <w:spacing w:line="360" w:lineRule="auto"/>
        <w:ind w:left="0" w:leftChars="0" w:firstLine="0" w:firstLineChars="0"/>
        <w:rPr>
          <w:rFonts w:hint="eastAsia"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聆听音乐主题一</w:t>
      </w:r>
    </w:p>
    <w:p>
      <w:pPr>
        <w:numPr>
          <w:ilvl w:val="0"/>
          <w:numId w:val="3"/>
        </w:numPr>
        <w:spacing w:line="360" w:lineRule="auto"/>
        <w:ind w:left="0" w:leftChars="0" w:firstLine="0" w:firstLine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请生聆听音乐情绪</w:t>
      </w:r>
    </w:p>
    <w:p>
      <w:pPr>
        <w:numPr>
          <w:ilvl w:val="0"/>
          <w:numId w:val="3"/>
        </w:numPr>
        <w:spacing w:line="360" w:lineRule="auto"/>
        <w:ind w:left="0" w:leftChars="0" w:firstLine="0" w:firstLine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请同学聆听演奏乐器</w:t>
      </w:r>
    </w:p>
    <w:p>
      <w:pPr>
        <w:numPr>
          <w:ilvl w:val="0"/>
          <w:numId w:val="3"/>
        </w:numPr>
        <w:spacing w:line="360" w:lineRule="auto"/>
        <w:ind w:left="0" w:leftChars="0" w:firstLine="0" w:firstLine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请生感受乐器音色特点</w:t>
      </w:r>
    </w:p>
    <w:p>
      <w:pPr>
        <w:numPr>
          <w:ilvl w:val="0"/>
          <w:numId w:val="3"/>
        </w:numPr>
        <w:spacing w:line="360" w:lineRule="auto"/>
        <w:ind w:left="0" w:leftChars="0" w:firstLine="0" w:firstLine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用“du”模唱旋律（师弹钢琴，带生模唱）</w:t>
      </w:r>
    </w:p>
    <w:p>
      <w:pPr>
        <w:numPr>
          <w:ilvl w:val="0"/>
          <w:numId w:val="3"/>
        </w:numPr>
        <w:spacing w:line="360" w:lineRule="auto"/>
        <w:ind w:left="0" w:leftChars="0" w:firstLine="0" w:firstLine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师弹钢琴，引导生唱歌词。</w:t>
      </w:r>
    </w:p>
    <w:p>
      <w:pPr>
        <w:numPr>
          <w:ilvl w:val="0"/>
          <w:numId w:val="2"/>
        </w:numPr>
        <w:spacing w:line="360" w:lineRule="auto"/>
        <w:ind w:left="0" w:leftChars="0" w:firstLine="0" w:firstLineChars="0"/>
        <w:rPr>
          <w:rFonts w:hint="eastAsia"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聆听主题乐段B</w:t>
      </w:r>
    </w:p>
    <w:p>
      <w:pPr>
        <w:numPr>
          <w:ilvl w:val="0"/>
          <w:numId w:val="4"/>
        </w:numPr>
        <w:spacing w:line="360" w:lineRule="auto"/>
        <w:ind w:left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聆听音乐，感受乐曲的音乐情绪</w:t>
      </w:r>
    </w:p>
    <w:p>
      <w:pPr>
        <w:numPr>
          <w:ilvl w:val="0"/>
          <w:numId w:val="4"/>
        </w:numPr>
        <w:spacing w:line="360" w:lineRule="auto"/>
        <w:ind w:left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引导学生画旋律线条</w:t>
      </w:r>
    </w:p>
    <w:p>
      <w:pPr>
        <w:numPr>
          <w:ilvl w:val="0"/>
          <w:numId w:val="2"/>
        </w:numPr>
        <w:spacing w:line="360" w:lineRule="auto"/>
        <w:ind w:left="0" w:leftChars="0" w:firstLine="0" w:firstLineChars="0"/>
        <w:rPr>
          <w:rFonts w:hint="eastAsia"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聆听主题乐段C</w:t>
      </w:r>
    </w:p>
    <w:p>
      <w:pPr>
        <w:numPr>
          <w:ilvl w:val="0"/>
          <w:numId w:val="5"/>
        </w:numPr>
        <w:spacing w:line="360" w:lineRule="auto"/>
        <w:ind w:left="0" w:leftChars="0" w:firstLine="0" w:firstLine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请生聆听音乐中力度的变化。</w:t>
      </w:r>
    </w:p>
    <w:p>
      <w:pPr>
        <w:numPr>
          <w:ilvl w:val="0"/>
          <w:numId w:val="5"/>
        </w:numPr>
        <w:spacing w:line="360" w:lineRule="auto"/>
        <w:ind w:left="0" w:leftChars="0" w:firstLine="0" w:firstLineChars="0"/>
        <w:rPr>
          <w:rFonts w:hint="eastAsia"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聆听音乐情绪（激昂、热情、热烈）</w:t>
      </w:r>
    </w:p>
    <w:p>
      <w:pPr>
        <w:numPr>
          <w:ilvl w:val="0"/>
          <w:numId w:val="5"/>
        </w:numPr>
        <w:spacing w:line="360" w:lineRule="auto"/>
        <w:ind w:left="0" w:leftChars="0" w:firstLine="0" w:firstLineChars="0"/>
        <w:rPr>
          <w:rFonts w:hint="eastAsia"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在音乐中律动</w:t>
      </w:r>
    </w:p>
    <w:p>
      <w:pPr>
        <w:spacing w:line="360" w:lineRule="auto"/>
        <w:rPr>
          <w:rFonts w:asciiTheme="minorEastAsia" w:hAnsiTheme="minorEastAsia"/>
          <w:b w:val="0"/>
          <w:bCs w:val="0"/>
          <w:color w:val="FF0000"/>
          <w:sz w:val="24"/>
          <w:szCs w:val="24"/>
          <w:highlight w:val="none"/>
        </w:rPr>
      </w:pP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lang w:val="en-US" w:eastAsia="zh-CN"/>
        </w:rPr>
        <w:t>五</w:t>
      </w:r>
      <w:r>
        <w:rPr>
          <w:rFonts w:hint="eastAsia" w:asciiTheme="minorEastAsia" w:hAnsiTheme="minorEastAsia"/>
          <w:b w:val="0"/>
          <w:bCs w:val="0"/>
          <w:sz w:val="24"/>
          <w:szCs w:val="24"/>
          <w:highlight w:val="none"/>
          <w:lang w:eastAsia="zh-CN"/>
        </w:rPr>
        <w:t>）</w:t>
      </w:r>
      <w:r>
        <w:rPr>
          <w:rFonts w:hint="eastAsia" w:asciiTheme="minorEastAsia" w:hAnsiTheme="minorEastAsia"/>
          <w:b w:val="0"/>
          <w:bCs w:val="0"/>
          <w:sz w:val="24"/>
          <w:szCs w:val="24"/>
          <w:highlight w:val="none"/>
        </w:rPr>
        <w:t>完整聆听，为三个主题排序</w:t>
      </w:r>
    </w:p>
    <w:p>
      <w:pPr>
        <w:numPr>
          <w:ilvl w:val="0"/>
          <w:numId w:val="1"/>
        </w:numPr>
        <w:spacing w:line="360" w:lineRule="auto"/>
        <w:ind w:left="0" w:leftChars="0" w:firstLine="0" w:firstLineChars="0"/>
        <w:rPr>
          <w:rFonts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lang w:val="en-US" w:eastAsia="zh-CN"/>
        </w:rPr>
        <w:t>音乐拓展</w:t>
      </w:r>
    </w:p>
    <w:p>
      <w:pPr>
        <w:numPr>
          <w:ilvl w:val="0"/>
          <w:numId w:val="6"/>
        </w:numPr>
        <w:spacing w:line="360" w:lineRule="auto"/>
        <w:rPr>
          <w:rFonts w:hint="eastAsia" w:ascii="新宋体" w:hAnsi="新宋体" w:eastAsia="新宋体" w:cs="新宋体"/>
          <w:b w:val="0"/>
          <w:bCs w:val="0"/>
          <w:sz w:val="24"/>
          <w:szCs w:val="22"/>
          <w:highlight w:val="none"/>
          <w:lang w:val="en-US" w:eastAsia="zh-CN"/>
        </w:rPr>
      </w:pPr>
      <w:r>
        <w:rPr>
          <w:rFonts w:hint="eastAsia" w:ascii="新宋体" w:hAnsi="新宋体" w:eastAsia="新宋体" w:cs="新宋体"/>
          <w:b w:val="0"/>
          <w:bCs w:val="0"/>
          <w:sz w:val="24"/>
          <w:szCs w:val="22"/>
          <w:highlight w:val="none"/>
          <w:lang w:val="en-US" w:eastAsia="zh-CN"/>
        </w:rPr>
        <w:t>师出示打击乐器：蛙鸣筒、雨声筒，请生听辨。</w:t>
      </w:r>
    </w:p>
    <w:p>
      <w:pPr>
        <w:numPr>
          <w:ilvl w:val="0"/>
          <w:numId w:val="6"/>
        </w:numPr>
        <w:spacing w:line="360" w:lineRule="auto"/>
        <w:rPr>
          <w:rFonts w:hint="eastAsia" w:ascii="新宋体" w:hAnsi="新宋体" w:eastAsia="新宋体" w:cs="新宋体"/>
          <w:b w:val="0"/>
          <w:bCs w:val="0"/>
          <w:sz w:val="24"/>
          <w:szCs w:val="22"/>
          <w:highlight w:val="none"/>
          <w:lang w:val="en-US" w:eastAsia="zh-CN"/>
        </w:rPr>
      </w:pPr>
      <w:r>
        <w:rPr>
          <w:rFonts w:hint="eastAsia" w:ascii="新宋体" w:hAnsi="新宋体" w:eastAsia="新宋体" w:cs="新宋体"/>
          <w:b w:val="0"/>
          <w:bCs w:val="0"/>
          <w:sz w:val="24"/>
          <w:szCs w:val="22"/>
          <w:highlight w:val="none"/>
          <w:lang w:val="en-US" w:eastAsia="zh-CN"/>
        </w:rPr>
        <w:t>请生尝试演奏课堂打击乐器。</w:t>
      </w:r>
    </w:p>
    <w:p>
      <w:pPr>
        <w:numPr>
          <w:ilvl w:val="0"/>
          <w:numId w:val="6"/>
        </w:numPr>
        <w:spacing w:line="360" w:lineRule="auto"/>
        <w:rPr>
          <w:rFonts w:hint="eastAsia" w:asciiTheme="minorEastAsia" w:hAnsiTheme="minorEastAsia"/>
          <w:b w:val="0"/>
          <w:bCs w:val="0"/>
          <w:sz w:val="24"/>
          <w:szCs w:val="24"/>
          <w:highlight w:val="none"/>
          <w:lang w:val="en-US" w:eastAsia="zh-CN"/>
        </w:rPr>
      </w:pPr>
      <w:r>
        <w:rPr>
          <w:rFonts w:hint="eastAsia" w:ascii="新宋体" w:hAnsi="新宋体" w:eastAsia="新宋体" w:cs="新宋体"/>
          <w:b w:val="0"/>
          <w:bCs w:val="0"/>
          <w:sz w:val="24"/>
          <w:szCs w:val="22"/>
          <w:highlight w:val="none"/>
          <w:lang w:val="en-US" w:eastAsia="zh-CN"/>
        </w:rPr>
        <w:t>师生合作演奏引子、结尾</w:t>
      </w:r>
    </w:p>
    <w:p>
      <w:pPr>
        <w:numPr>
          <w:ilvl w:val="0"/>
          <w:numId w:val="1"/>
        </w:numPr>
        <w:spacing w:line="360" w:lineRule="auto"/>
        <w:ind w:left="0" w:leftChars="0" w:firstLine="0" w:firstLineChars="0"/>
        <w:rPr>
          <w:rFonts w:hint="default" w:asciiTheme="minorEastAsia" w:hAnsi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完</w:t>
      </w:r>
      <w:bookmarkStart w:id="0" w:name="_GoBack"/>
      <w:bookmarkEnd w:id="0"/>
      <w:r>
        <w:rPr>
          <w:rFonts w:hint="eastAsia" w:asciiTheme="minorEastAsia" w:hAnsiTheme="minorEastAsia"/>
          <w:b w:val="0"/>
          <w:bCs w:val="0"/>
          <w:sz w:val="24"/>
          <w:szCs w:val="24"/>
          <w:highlight w:val="none"/>
          <w:lang w:val="en-US" w:eastAsia="zh-CN"/>
        </w:rPr>
        <w:t>整呈现音乐</w:t>
      </w:r>
    </w:p>
    <w:p>
      <w:pPr>
        <w:numPr>
          <w:numId w:val="0"/>
        </w:numPr>
        <w:spacing w:line="360" w:lineRule="auto"/>
        <w:rPr>
          <w:rFonts w:hint="default" w:eastAsia="宋体" w:asciiTheme="minorEastAsia" w:hAnsiTheme="minorEastAsia"/>
          <w:b w:val="0"/>
          <w:bCs w:val="0"/>
          <w:sz w:val="28"/>
          <w:szCs w:val="28"/>
          <w:highlight w:val="none"/>
          <w:lang w:val="en-US" w:eastAsia="zh-CN"/>
        </w:rPr>
      </w:pPr>
      <w:r>
        <w:rPr>
          <w:rFonts w:hint="eastAsia" w:asciiTheme="minorEastAsia" w:hAnsiTheme="minorEastAsia"/>
          <w:b w:val="0"/>
          <w:bCs w:val="0"/>
          <w:sz w:val="24"/>
          <w:szCs w:val="24"/>
          <w:highlight w:val="none"/>
          <w:lang w:val="en-US" w:eastAsia="zh-CN"/>
        </w:rPr>
        <w:t>五、课堂小结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0285A"/>
    <w:multiLevelType w:val="singleLevel"/>
    <w:tmpl w:val="0150285A"/>
    <w:lvl w:ilvl="0" w:tentative="0">
      <w:start w:val="1"/>
      <w:numFmt w:val="chineseCounting"/>
      <w:suff w:val="nothing"/>
      <w:lvlText w:val="（%1）"/>
      <w:lvlJc w:val="left"/>
      <w:rPr>
        <w:rFonts w:hint="eastAsia"/>
      </w:rPr>
    </w:lvl>
  </w:abstractNum>
  <w:abstractNum w:abstractNumId="1">
    <w:nsid w:val="081FBD9D"/>
    <w:multiLevelType w:val="singleLevel"/>
    <w:tmpl w:val="081FBD9D"/>
    <w:lvl w:ilvl="0" w:tentative="0">
      <w:start w:val="1"/>
      <w:numFmt w:val="decimal"/>
      <w:lvlText w:val="%1."/>
      <w:lvlJc w:val="left"/>
      <w:pPr>
        <w:tabs>
          <w:tab w:val="left" w:pos="312"/>
        </w:tabs>
      </w:pPr>
    </w:lvl>
  </w:abstractNum>
  <w:abstractNum w:abstractNumId="2">
    <w:nsid w:val="09D05BCA"/>
    <w:multiLevelType w:val="singleLevel"/>
    <w:tmpl w:val="09D05BCA"/>
    <w:lvl w:ilvl="0" w:tentative="0">
      <w:start w:val="1"/>
      <w:numFmt w:val="decimal"/>
      <w:lvlText w:val="%1."/>
      <w:lvlJc w:val="left"/>
      <w:pPr>
        <w:tabs>
          <w:tab w:val="left" w:pos="312"/>
        </w:tabs>
      </w:pPr>
    </w:lvl>
  </w:abstractNum>
  <w:abstractNum w:abstractNumId="3">
    <w:nsid w:val="14D1F3DC"/>
    <w:multiLevelType w:val="singleLevel"/>
    <w:tmpl w:val="14D1F3DC"/>
    <w:lvl w:ilvl="0" w:tentative="0">
      <w:start w:val="1"/>
      <w:numFmt w:val="chineseCounting"/>
      <w:suff w:val="nothing"/>
      <w:lvlText w:val="%1、"/>
      <w:lvlJc w:val="left"/>
      <w:rPr>
        <w:rFonts w:hint="eastAsia"/>
      </w:rPr>
    </w:lvl>
  </w:abstractNum>
  <w:abstractNum w:abstractNumId="4">
    <w:nsid w:val="5C0FC005"/>
    <w:multiLevelType w:val="singleLevel"/>
    <w:tmpl w:val="5C0FC005"/>
    <w:lvl w:ilvl="0" w:tentative="0">
      <w:start w:val="1"/>
      <w:numFmt w:val="decimal"/>
      <w:lvlText w:val="%1."/>
      <w:lvlJc w:val="left"/>
      <w:pPr>
        <w:tabs>
          <w:tab w:val="left" w:pos="312"/>
        </w:tabs>
      </w:pPr>
    </w:lvl>
  </w:abstractNum>
  <w:abstractNum w:abstractNumId="5">
    <w:nsid w:val="75C5C3D7"/>
    <w:multiLevelType w:val="singleLevel"/>
    <w:tmpl w:val="75C5C3D7"/>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1D63"/>
    <w:rsid w:val="007E3F9E"/>
    <w:rsid w:val="016D6857"/>
    <w:rsid w:val="0384767D"/>
    <w:rsid w:val="04F01C0F"/>
    <w:rsid w:val="0541293D"/>
    <w:rsid w:val="0CFE5AFD"/>
    <w:rsid w:val="14F87BAF"/>
    <w:rsid w:val="16843B52"/>
    <w:rsid w:val="1AA1380D"/>
    <w:rsid w:val="29E07D98"/>
    <w:rsid w:val="30B72373"/>
    <w:rsid w:val="34F07198"/>
    <w:rsid w:val="3E447545"/>
    <w:rsid w:val="40465B79"/>
    <w:rsid w:val="430D3CAB"/>
    <w:rsid w:val="45020CDF"/>
    <w:rsid w:val="48AE29D8"/>
    <w:rsid w:val="49B77D4E"/>
    <w:rsid w:val="554001EB"/>
    <w:rsid w:val="5DA86032"/>
    <w:rsid w:val="60B5362E"/>
    <w:rsid w:val="66C24AB5"/>
    <w:rsid w:val="6AAA6C5A"/>
    <w:rsid w:val="6C2409B3"/>
    <w:rsid w:val="6D462B60"/>
    <w:rsid w:val="747F4241"/>
    <w:rsid w:val="7AC85805"/>
    <w:rsid w:val="7D2F2931"/>
    <w:rsid w:val="7F3D411F"/>
    <w:rsid w:val="7F92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2021-10-28T08:43:00Z</dcterms:created>
  <dc:creator>Zzz~</dc:creator>
  <cp:lastModifiedBy>Zzz~@</cp:lastModifiedBy>
  <dcterms:modified xsi:type="dcterms:W3CDTF">2021-11-22T09:00:50Z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80A9BFF4D4EB4A5099DCD2757939D725</vt:lpwstr>
  </property>
</Properties>
</file>