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主题研讨</w:t>
      </w:r>
      <w:r>
        <w:rPr>
          <w:rFonts w:hint="eastAsia" w:ascii="黑体" w:hAnsi="黑体" w:eastAsia="黑体"/>
          <w:b/>
          <w:sz w:val="36"/>
          <w:szCs w:val="36"/>
        </w:rPr>
        <w:t>复习课</w:t>
      </w:r>
      <w:r>
        <w:rPr>
          <w:rFonts w:ascii="黑体" w:hAnsi="黑体" w:eastAsia="黑体"/>
          <w:b/>
          <w:sz w:val="36"/>
          <w:szCs w:val="36"/>
        </w:rPr>
        <w:t xml:space="preserve"> 名师引领促成长</w:t>
      </w:r>
    </w:p>
    <w:p>
      <w:pPr>
        <w:spacing w:line="360" w:lineRule="auto"/>
        <w:ind w:firstLine="1687" w:firstLineChars="700"/>
        <w:jc w:val="right"/>
        <w:rPr>
          <w:rFonts w:hint="eastAsia" w:ascii="楷体" w:hAnsi="楷体" w:eastAsia="楷体" w:cs="楷体"/>
          <w:b/>
          <w:bCs/>
          <w:sz w:val="24"/>
          <w:szCs w:val="32"/>
        </w:rPr>
      </w:pPr>
      <w:r>
        <w:rPr>
          <w:rFonts w:hint="eastAsia" w:ascii="楷体" w:hAnsi="楷体" w:eastAsia="楷体" w:cs="楷体"/>
          <w:b/>
          <w:bCs/>
          <w:sz w:val="24"/>
          <w:szCs w:val="32"/>
        </w:rPr>
        <w:t>——记双流区李中军名师工作室研修活动</w:t>
      </w:r>
    </w:p>
    <w:p>
      <w:pPr>
        <w:spacing w:line="360" w:lineRule="auto"/>
        <w:ind w:firstLine="1687" w:firstLineChars="700"/>
        <w:jc w:val="right"/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  <w:t>郭亚男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2020年4月22日下午一点，双流区名教师李中军工作室的全体成员开展了4月的第二次网络研修活动。本次网络会议由许洋主持，分为两个议程，一是全体成员再次对前两次研修主题——“复习课怎么上”的补充，二是李中军导师作总结指导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-1270</wp:posOffset>
            </wp:positionV>
            <wp:extent cx="2232660" cy="4131945"/>
            <wp:effectExtent l="19050" t="0" r="0" b="0"/>
            <wp:wrapNone/>
            <wp:docPr id="2" name="图片 1" descr="ACED042204D7EC2EE707062775446F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ACED042204D7EC2EE707062775446FF6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444" cy="413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24130</wp:posOffset>
            </wp:positionV>
            <wp:extent cx="2543175" cy="4105910"/>
            <wp:effectExtent l="19050" t="0" r="0" b="0"/>
            <wp:wrapNone/>
            <wp:docPr id="1" name="图片 0" descr="78A03F0F9AB3D0BAC0D069A57AB66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78A03F0F9AB3D0BAC0D069A57AB66724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2995" cy="4106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学员们认真聆听和做笔记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首先</w:t>
      </w:r>
      <w:r>
        <w:rPr>
          <w:rFonts w:hint="eastAsia"/>
          <w:sz w:val="24"/>
        </w:rPr>
        <w:t>，</w:t>
      </w:r>
      <w:r>
        <w:rPr>
          <w:sz w:val="24"/>
        </w:rPr>
        <w:t>学员杨剑老师谈到</w:t>
      </w:r>
      <w:r>
        <w:rPr>
          <w:rFonts w:hint="eastAsia"/>
          <w:sz w:val="24"/>
        </w:rPr>
        <w:t xml:space="preserve">：高三第一轮复习强调“面面俱到”，而第二轮复习则完全不同，它是高三复习中最宝贵的时期，堪称复习的“黄金期”，这个时期复习任务最重，难度最大，而效率应最高。二轮复习的好坏直接影响到学生的解题能力和高考成绩。由于知识量大，学生对一些概念、公式、方法等遗忘较多。                     他在第一轮复习的基础上，结合高三“二诊”考试的成绩分析，有针对性的用5节课复习问题比较大的地方，为学生及时查漏补缺。                 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巫小玲老师谈到，复习的重在基础，抓住知识间的内在联系，把课本上的相关知识串起来，使课本上零碎的知识形成一个整体。例如重要公式、分组求和、错位相加。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二轮复习阶段，要想提高做题的效果，学生必须多思考，不能为了做题而做题。怎样思考?一是在题目拿到手后，首先思考它属于哪种题型，这种题型有什么特点，审题时有哪些技巧，答题时有哪些基本要求。通过题型归类、方法归纳，使每一个题做出收获，使每一个题目都能给自己以启发。二是多比较。经常拿自己的答案和参考答案比较，看自己的答案和参考答案的基本思路是否相符，知识选择和参考答案是否一致。</w:t>
      </w:r>
    </w:p>
    <w:p>
      <w:pPr>
        <w:spacing w:line="360" w:lineRule="auto"/>
        <w:rPr>
          <w:sz w:val="24"/>
        </w:rPr>
      </w:pPr>
      <w:r>
        <w:rPr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54610</wp:posOffset>
            </wp:positionV>
            <wp:extent cx="5277485" cy="4149090"/>
            <wp:effectExtent l="19050" t="0" r="0" b="0"/>
            <wp:wrapNone/>
            <wp:docPr id="7" name="图片 6" descr="2563973BA6755446425FCEAF1DB637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2563973BA6755446425FCEAF1DB637DB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414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tabs>
          <w:tab w:val="left" w:pos="3369"/>
        </w:tabs>
        <w:spacing w:line="360" w:lineRule="auto"/>
        <w:ind w:firstLine="422" w:firstLineChars="200"/>
        <w:jc w:val="center"/>
        <w:rPr>
          <w:b/>
        </w:rPr>
      </w:pPr>
      <w:r>
        <w:rPr>
          <w:b/>
        </w:rPr>
        <w:t>陈曦老师在</w:t>
      </w:r>
      <w:r>
        <w:rPr>
          <w:rFonts w:hint="eastAsia"/>
          <w:b/>
        </w:rPr>
        <w:t>线</w:t>
      </w:r>
      <w:r>
        <w:rPr>
          <w:b/>
        </w:rPr>
        <w:t>学习中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最后李中军师父强调，我们提倡增大课堂复习容量</w:t>
      </w:r>
      <w:r>
        <w:rPr>
          <w:sz w:val="24"/>
        </w:rPr>
        <w:t>。</w:t>
      </w:r>
      <w:r>
        <w:rPr>
          <w:rFonts w:hint="eastAsia"/>
          <w:sz w:val="24"/>
        </w:rPr>
        <w:t>但不追求过多的讲，过多的练，面面俱到，而是重点问题舍得时间，非重点问题敢于取舍，集中精力解决学生困惑的问题，增大思维容量，减少废话，减少不必要的环节，少做无用功</w:t>
      </w:r>
      <w:r>
        <w:rPr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</w:t>
      </w:r>
      <w:r>
        <w:rPr>
          <w:sz w:val="24"/>
        </w:rPr>
        <w:t>练习时以</w:t>
      </w:r>
      <w:r>
        <w:rPr>
          <w:rFonts w:hint="eastAsia"/>
          <w:sz w:val="24"/>
        </w:rPr>
        <w:t>“</w:t>
      </w:r>
      <w:r>
        <w:rPr>
          <w:sz w:val="24"/>
        </w:rPr>
        <w:t>套题</w:t>
      </w:r>
      <w:r>
        <w:rPr>
          <w:rFonts w:hint="eastAsia"/>
          <w:sz w:val="24"/>
        </w:rPr>
        <w:t>”</w:t>
      </w:r>
      <w:r>
        <w:rPr>
          <w:sz w:val="24"/>
        </w:rPr>
        <w:t>为主</w:t>
      </w:r>
      <w:r>
        <w:rPr>
          <w:rFonts w:hint="eastAsia"/>
          <w:sz w:val="24"/>
        </w:rPr>
        <w:t>，老师</w:t>
      </w:r>
      <w:r>
        <w:rPr>
          <w:sz w:val="24"/>
        </w:rPr>
        <w:t>注重引导学生对知识点</w:t>
      </w:r>
      <w:r>
        <w:rPr>
          <w:rFonts w:hint="eastAsia"/>
          <w:sz w:val="24"/>
        </w:rPr>
        <w:t>、</w:t>
      </w:r>
      <w:r>
        <w:rPr>
          <w:sz w:val="24"/>
        </w:rPr>
        <w:t>错题</w:t>
      </w:r>
      <w:r>
        <w:rPr>
          <w:rFonts w:hint="eastAsia"/>
          <w:sz w:val="24"/>
        </w:rPr>
        <w:t>、</w:t>
      </w:r>
      <w:r>
        <w:rPr>
          <w:sz w:val="24"/>
        </w:rPr>
        <w:t>方法</w:t>
      </w:r>
      <w:r>
        <w:rPr>
          <w:rFonts w:hint="eastAsia"/>
          <w:sz w:val="24"/>
        </w:rPr>
        <w:t>、</w:t>
      </w:r>
      <w:r>
        <w:rPr>
          <w:sz w:val="24"/>
        </w:rPr>
        <w:t>特殊方法</w:t>
      </w:r>
      <w:r>
        <w:rPr>
          <w:rFonts w:hint="eastAsia"/>
          <w:sz w:val="24"/>
        </w:rPr>
        <w:t>、</w:t>
      </w:r>
      <w:r>
        <w:rPr>
          <w:sz w:val="24"/>
        </w:rPr>
        <w:t>常规题型模式的归纳总结</w:t>
      </w:r>
      <w:r>
        <w:rPr>
          <w:rFonts w:hint="eastAsia"/>
          <w:sz w:val="24"/>
        </w:rPr>
        <w:t>；</w:t>
      </w:r>
      <w:r>
        <w:rPr>
          <w:sz w:val="24"/>
        </w:rPr>
        <w:t>同时老师应提前做好错误点的预</w:t>
      </w:r>
      <w:r>
        <w:rPr>
          <w:rFonts w:hint="eastAsia"/>
          <w:sz w:val="24"/>
        </w:rPr>
        <w:t>测、</w:t>
      </w:r>
      <w:r>
        <w:rPr>
          <w:sz w:val="24"/>
        </w:rPr>
        <w:t>时间</w:t>
      </w:r>
      <w:r>
        <w:rPr>
          <w:rFonts w:hint="eastAsia"/>
          <w:sz w:val="24"/>
        </w:rPr>
        <w:t>把控。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2、注意发挥学生主体地位问题</w:t>
      </w:r>
      <w:r>
        <w:rPr>
          <w:sz w:val="24"/>
        </w:rPr>
        <w:t>。</w:t>
      </w:r>
      <w:r>
        <w:rPr>
          <w:rFonts w:hint="eastAsia"/>
          <w:sz w:val="24"/>
        </w:rPr>
        <w:t>课堂中，若是讲得多，讲得快，学生被动听、机械记，久而久之，学生思维僵化，应变能力差</w:t>
      </w:r>
      <w:r>
        <w:rPr>
          <w:sz w:val="24"/>
        </w:rPr>
        <w:t>;</w:t>
      </w:r>
      <w:r>
        <w:rPr>
          <w:rFonts w:hint="eastAsia"/>
          <w:sz w:val="24"/>
        </w:rPr>
        <w:t>有的简单提问，过多的板演、笔算，貌似气氛活跃，讲练结合，其实是教师的惰性行为</w:t>
      </w:r>
      <w:r>
        <w:rPr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3、设计复习课注意问题的收集。必须做到评前认真批阅，评中归类、纠错、变式、辩论等方式的结合，要抓错误点，失分点，模糊点，剖析根源，彻底矫正</w:t>
      </w:r>
      <w:r>
        <w:rPr>
          <w:sz w:val="24"/>
        </w:rPr>
        <w:t>。</w:t>
      </w:r>
      <w:r>
        <w:rPr>
          <w:rFonts w:hint="eastAsia"/>
          <w:sz w:val="24"/>
        </w:rPr>
        <w:t xml:space="preserve">  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4、在班上组成团体，让团体涨分、得分。还可以采取“自教自”的办法，让学生讲好解法，讲错误处，展开争论</w:t>
      </w:r>
      <w:r>
        <w:rPr>
          <w:sz w:val="24"/>
        </w:rPr>
        <w:t>。</w:t>
      </w:r>
      <w:r>
        <w:rPr>
          <w:rFonts w:hint="eastAsia"/>
          <w:sz w:val="24"/>
        </w:rPr>
        <w:t>这种方式，由于是从学生中来到学生中去，极易让学生接受</w:t>
      </w:r>
      <w:r>
        <w:rPr>
          <w:sz w:val="24"/>
        </w:rPr>
        <w:t>。</w:t>
      </w:r>
      <w:r>
        <w:rPr>
          <w:rFonts w:hint="eastAsia"/>
          <w:sz w:val="24"/>
        </w:rPr>
        <w:t>另外注意信息反馈</w:t>
      </w:r>
      <w:r>
        <w:rPr>
          <w:sz w:val="24"/>
        </w:rPr>
        <w:t>。</w:t>
      </w:r>
      <w:r>
        <w:rPr>
          <w:rFonts w:hint="eastAsia"/>
          <w:sz w:val="24"/>
        </w:rPr>
        <w:t>提高课堂复习效益，加强信息反馈是必不可少的</w:t>
      </w:r>
      <w:r>
        <w:rPr>
          <w:sz w:val="24"/>
        </w:rPr>
        <w:t>。 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5、在设计作业环节，老师可以预估学生易遗忘的地方，有针对性的布置分层作业，思考学生需要帮助的地方，规范学生的习惯，做得好的同学进行展示。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6、对于没有完成作业当天学习任务的同学，老师可以和他约定时间手把手的教。用爱心去帮助学生，用耐心去引导学生。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105410</wp:posOffset>
            </wp:positionV>
            <wp:extent cx="2879725" cy="3795395"/>
            <wp:effectExtent l="19050" t="0" r="0" b="0"/>
            <wp:wrapNone/>
            <wp:docPr id="8" name="图片 7" descr="8B9FBF73BC8D50AB89E53A7A07332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8B9FBF73BC8D50AB89E53A7A07332436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9426" cy="3795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105410</wp:posOffset>
            </wp:positionV>
            <wp:extent cx="2907030" cy="3872865"/>
            <wp:effectExtent l="19050" t="0" r="7620" b="0"/>
            <wp:wrapNone/>
            <wp:docPr id="6" name="图片 5" descr="882D8815D9535A10520658C3DBB34D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882D8815D9535A10520658C3DBB34D57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最后，李中军师父布置读书任务：阅读</w:t>
      </w:r>
      <w:r>
        <w:rPr>
          <w:sz w:val="24"/>
        </w:rPr>
        <w:t>上海市杨浦区教师进修学院高中数学教研员，数学特级教师王国江主编的</w:t>
      </w:r>
      <w:r>
        <w:rPr>
          <w:rFonts w:hint="eastAsia"/>
          <w:sz w:val="24"/>
        </w:rPr>
        <w:t>《基于核心素养的数学创新教学设计》</w:t>
      </w:r>
      <w:r>
        <w:rPr>
          <w:sz w:val="24"/>
        </w:rPr>
        <w:t>本书为初高中阶段数学教学教案编写实例，每个教学案例由教学目标、教学重点和难点、教学方法与手段、教学流程设计、教学过程、课堂反思、专家点评等内容组成，从教学设计到进展安排，从案例到实施，帮助老师掌握新型教学实践，让教学大纲的要求充分融合在教学实践当中。各位学员认真阅读</w:t>
      </w:r>
      <w:r>
        <w:rPr>
          <w:rFonts w:hint="eastAsia"/>
          <w:sz w:val="24"/>
        </w:rPr>
        <w:t>前30页的内容，并及时做好笔记梳理。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教无定法，学无定法，但我相信，在李中军师父的引领下，深入钻研教材，深刻感受学生思维过程，一定能找到最好、最高效的复习课方法。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50800</wp:posOffset>
            </wp:positionV>
            <wp:extent cx="2689860" cy="5132705"/>
            <wp:effectExtent l="19050" t="0" r="0" b="0"/>
            <wp:wrapNone/>
            <wp:docPr id="9" name="图片 8" descr="368620E7CE0133DD5069598F2BCDC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368620E7CE0133DD5069598F2BCDC029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9644" cy="5132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r>
        <w:rPr>
          <w:rFonts w:hint="eastAsia"/>
        </w:rPr>
        <w:t xml:space="preserve">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C11"/>
    <w:rsid w:val="00640486"/>
    <w:rsid w:val="006518AD"/>
    <w:rsid w:val="006D5DC9"/>
    <w:rsid w:val="006F2A8D"/>
    <w:rsid w:val="00795925"/>
    <w:rsid w:val="0084201B"/>
    <w:rsid w:val="008A749C"/>
    <w:rsid w:val="00A04471"/>
    <w:rsid w:val="00A73305"/>
    <w:rsid w:val="00B90C11"/>
    <w:rsid w:val="00D92145"/>
    <w:rsid w:val="00DB7321"/>
    <w:rsid w:val="00DC10A1"/>
    <w:rsid w:val="00DF3702"/>
    <w:rsid w:val="00E73CA9"/>
    <w:rsid w:val="7062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246</Words>
  <Characters>1403</Characters>
  <Lines>11</Lines>
  <Paragraphs>3</Paragraphs>
  <TotalTime>74</TotalTime>
  <ScaleCrop>false</ScaleCrop>
  <LinksUpToDate>false</LinksUpToDate>
  <CharactersWithSpaces>1646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2020-04-28T10:37:00Z</dcterms:created>
  <dc:creator>Administrator</dc:creator>
  <cp:lastModifiedBy>nyf</cp:lastModifiedBy>
  <dcterms:modified xsi:type="dcterms:W3CDTF">2020-05-17T09:40:02Z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