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50" w:rsidRPr="00E453DE" w:rsidRDefault="00E76F92" w:rsidP="00E453DE">
      <w:pPr>
        <w:pStyle w:val="a3"/>
        <w:widowControl/>
        <w:spacing w:before="228" w:beforeAutospacing="0" w:after="152" w:afterAutospacing="0"/>
        <w:ind w:firstLineChars="600" w:firstLine="2160"/>
        <w:jc w:val="both"/>
        <w:rPr>
          <w:rFonts w:ascii="黑体" w:eastAsia="黑体" w:hAnsi="黑体"/>
          <w:sz w:val="36"/>
          <w:szCs w:val="36"/>
        </w:rPr>
      </w:pPr>
      <w:bookmarkStart w:id="0" w:name="_GoBack"/>
      <w:bookmarkEnd w:id="0"/>
      <w:r w:rsidRPr="00E453DE">
        <w:rPr>
          <w:rFonts w:ascii="黑体" w:eastAsia="黑体" w:hAnsi="黑体" w:cs="微软雅黑" w:hint="eastAsia"/>
          <w:color w:val="333333"/>
          <w:sz w:val="36"/>
          <w:szCs w:val="36"/>
        </w:rPr>
        <w:t>张志勇工作室</w:t>
      </w:r>
      <w:r w:rsidR="009F5D60" w:rsidRPr="00E453DE">
        <w:rPr>
          <w:rFonts w:ascii="黑体" w:eastAsia="黑体" w:hAnsi="黑体" w:cs="微软雅黑" w:hint="eastAsia"/>
          <w:color w:val="333333"/>
          <w:sz w:val="36"/>
          <w:szCs w:val="36"/>
        </w:rPr>
        <w:t>3</w:t>
      </w:r>
      <w:r w:rsidRPr="00E453DE">
        <w:rPr>
          <w:rFonts w:ascii="黑体" w:eastAsia="黑体" w:hAnsi="黑体" w:cs="微软雅黑" w:hint="eastAsia"/>
          <w:color w:val="333333"/>
          <w:sz w:val="36"/>
          <w:szCs w:val="36"/>
        </w:rPr>
        <w:t>月</w:t>
      </w:r>
      <w:r w:rsidR="00F95B7B" w:rsidRPr="00E453DE">
        <w:rPr>
          <w:rFonts w:ascii="黑体" w:eastAsia="黑体" w:hAnsi="黑体" w:cs="微软雅黑"/>
          <w:color w:val="333333"/>
          <w:sz w:val="36"/>
          <w:szCs w:val="36"/>
        </w:rPr>
        <w:t>23</w:t>
      </w:r>
      <w:r w:rsidRPr="00E453DE">
        <w:rPr>
          <w:rFonts w:ascii="黑体" w:eastAsia="黑体" w:hAnsi="黑体" w:cs="微软雅黑" w:hint="eastAsia"/>
          <w:color w:val="333333"/>
          <w:sz w:val="36"/>
          <w:szCs w:val="36"/>
        </w:rPr>
        <w:t xml:space="preserve">活动简讯 </w:t>
      </w:r>
    </w:p>
    <w:p w:rsidR="005E5750" w:rsidRPr="00E453DE" w:rsidRDefault="00E76F92">
      <w:pPr>
        <w:pStyle w:val="a3"/>
        <w:widowControl/>
        <w:spacing w:before="228" w:beforeAutospacing="0" w:after="152" w:afterAutospacing="0"/>
        <w:ind w:firstLineChars="200" w:firstLine="720"/>
        <w:jc w:val="both"/>
        <w:rPr>
          <w:rFonts w:ascii="黑体" w:eastAsia="黑体" w:hAnsi="黑体"/>
          <w:sz w:val="36"/>
          <w:szCs w:val="36"/>
        </w:rPr>
      </w:pPr>
      <w:r w:rsidRPr="00E453DE">
        <w:rPr>
          <w:rFonts w:ascii="黑体" w:eastAsia="黑体" w:hAnsi="黑体" w:cs="微软雅黑" w:hint="eastAsia"/>
          <w:color w:val="333333"/>
          <w:sz w:val="36"/>
          <w:szCs w:val="36"/>
        </w:rPr>
        <w:t>——</w:t>
      </w:r>
      <w:bookmarkStart w:id="1" w:name="_Hlk36491701"/>
      <w:r w:rsidR="00F95B7B" w:rsidRPr="00E453DE">
        <w:rPr>
          <w:rFonts w:ascii="黑体" w:eastAsia="黑体" w:hAnsi="黑体" w:cs="微软雅黑" w:hint="eastAsia"/>
          <w:color w:val="333333"/>
          <w:sz w:val="36"/>
          <w:szCs w:val="36"/>
        </w:rPr>
        <w:t>2</w:t>
      </w:r>
      <w:r w:rsidR="00F95B7B" w:rsidRPr="00E453DE">
        <w:rPr>
          <w:rFonts w:ascii="黑体" w:eastAsia="黑体" w:hAnsi="黑体" w:cs="微软雅黑"/>
          <w:color w:val="333333"/>
          <w:sz w:val="36"/>
          <w:szCs w:val="36"/>
        </w:rPr>
        <w:t>020</w:t>
      </w:r>
      <w:r w:rsidR="00F95B7B" w:rsidRPr="00E453DE">
        <w:rPr>
          <w:rFonts w:ascii="黑体" w:eastAsia="黑体" w:hAnsi="黑体" w:cs="微软雅黑" w:hint="eastAsia"/>
          <w:color w:val="333333"/>
          <w:sz w:val="36"/>
          <w:szCs w:val="36"/>
        </w:rPr>
        <w:t>年四川省美术高考联考成绩分析及试题分析</w:t>
      </w:r>
      <w:bookmarkEnd w:id="1"/>
    </w:p>
    <w:p w:rsidR="005E5750" w:rsidRPr="00E453DE" w:rsidRDefault="00E76F92">
      <w:pPr>
        <w:pStyle w:val="a3"/>
        <w:widowControl/>
        <w:spacing w:before="228" w:beforeAutospacing="0" w:after="152" w:afterAutospacing="0"/>
        <w:ind w:firstLine="420"/>
        <w:jc w:val="both"/>
        <w:rPr>
          <w:rFonts w:ascii="黑体" w:eastAsia="黑体" w:hAnsi="黑体"/>
          <w:sz w:val="30"/>
          <w:szCs w:val="30"/>
        </w:rPr>
      </w:pPr>
      <w:r w:rsidRPr="00E453DE">
        <w:rPr>
          <w:rFonts w:ascii="黑体" w:eastAsia="黑体" w:hAnsi="黑体" w:cs="微软雅黑" w:hint="eastAsia"/>
          <w:color w:val="333333"/>
          <w:sz w:val="30"/>
          <w:szCs w:val="30"/>
        </w:rPr>
        <w:t>文/图：</w:t>
      </w:r>
      <w:r w:rsidR="009F5D60" w:rsidRPr="00E453DE">
        <w:rPr>
          <w:rFonts w:ascii="黑体" w:eastAsia="黑体" w:hAnsi="黑体" w:cs="微软雅黑" w:hint="eastAsia"/>
          <w:color w:val="333333"/>
          <w:sz w:val="30"/>
          <w:szCs w:val="30"/>
        </w:rPr>
        <w:t>何凤</w:t>
      </w:r>
    </w:p>
    <w:p w:rsidR="005E5750" w:rsidRPr="00E453DE" w:rsidRDefault="00E76F92">
      <w:pPr>
        <w:pStyle w:val="a3"/>
        <w:widowControl/>
        <w:spacing w:before="228" w:beforeAutospacing="0" w:after="152" w:afterAutospacing="0"/>
        <w:ind w:firstLine="420"/>
        <w:jc w:val="both"/>
        <w:rPr>
          <w:rFonts w:ascii="黑体" w:eastAsia="黑体" w:hAnsi="黑体"/>
          <w:sz w:val="30"/>
          <w:szCs w:val="30"/>
        </w:rPr>
      </w:pPr>
      <w:r w:rsidRPr="00E453DE">
        <w:rPr>
          <w:rFonts w:ascii="黑体" w:eastAsia="黑体" w:hAnsi="黑体" w:cs="微软雅黑" w:hint="eastAsia"/>
          <w:color w:val="333333"/>
          <w:sz w:val="30"/>
          <w:szCs w:val="30"/>
        </w:rPr>
        <w:t>时 间：</w:t>
      </w:r>
      <w:r w:rsidR="00C53675" w:rsidRPr="00E453DE">
        <w:rPr>
          <w:rFonts w:ascii="黑体" w:eastAsia="黑体" w:hAnsi="黑体" w:cs="微软雅黑"/>
          <w:color w:val="333333"/>
          <w:sz w:val="30"/>
          <w:szCs w:val="30"/>
        </w:rPr>
        <w:t>2020</w:t>
      </w:r>
      <w:r w:rsidRPr="00E453DE">
        <w:rPr>
          <w:rFonts w:ascii="黑体" w:eastAsia="黑体" w:hAnsi="黑体" w:cs="微软雅黑" w:hint="eastAsia"/>
          <w:color w:val="333333"/>
          <w:sz w:val="30"/>
          <w:szCs w:val="30"/>
        </w:rPr>
        <w:t>年</w:t>
      </w:r>
      <w:r w:rsidR="00C53675" w:rsidRPr="00E453DE">
        <w:rPr>
          <w:rFonts w:ascii="黑体" w:eastAsia="黑体" w:hAnsi="黑体" w:cs="微软雅黑" w:hint="eastAsia"/>
          <w:color w:val="333333"/>
          <w:sz w:val="30"/>
          <w:szCs w:val="30"/>
        </w:rPr>
        <w:t>3</w:t>
      </w:r>
      <w:r w:rsidRPr="00E453DE">
        <w:rPr>
          <w:rFonts w:ascii="黑体" w:eastAsia="黑体" w:hAnsi="黑体" w:cs="微软雅黑" w:hint="eastAsia"/>
          <w:color w:val="333333"/>
          <w:sz w:val="30"/>
          <w:szCs w:val="30"/>
        </w:rPr>
        <w:t>月</w:t>
      </w:r>
      <w:r w:rsidR="00F95B7B" w:rsidRPr="00E453DE">
        <w:rPr>
          <w:rFonts w:ascii="黑体" w:eastAsia="黑体" w:hAnsi="黑体" w:cs="微软雅黑"/>
          <w:color w:val="333333"/>
          <w:sz w:val="30"/>
          <w:szCs w:val="30"/>
        </w:rPr>
        <w:t>23</w:t>
      </w:r>
      <w:r w:rsidRPr="00E453DE">
        <w:rPr>
          <w:rFonts w:ascii="黑体" w:eastAsia="黑体" w:hAnsi="黑体" w:cs="微软雅黑" w:hint="eastAsia"/>
          <w:color w:val="333333"/>
          <w:sz w:val="30"/>
          <w:szCs w:val="30"/>
        </w:rPr>
        <w:t>日</w:t>
      </w:r>
      <w:r w:rsidR="00F95B7B" w:rsidRPr="00E453DE">
        <w:rPr>
          <w:rFonts w:ascii="黑体" w:eastAsia="黑体" w:hAnsi="黑体" w:cs="微软雅黑" w:hint="eastAsia"/>
          <w:color w:val="333333"/>
          <w:sz w:val="30"/>
          <w:szCs w:val="30"/>
        </w:rPr>
        <w:t>下午</w:t>
      </w:r>
      <w:r w:rsidRPr="00E453DE">
        <w:rPr>
          <w:rFonts w:ascii="黑体" w:eastAsia="黑体" w:hAnsi="黑体" w:cs="微软雅黑" w:hint="eastAsia"/>
          <w:color w:val="333333"/>
          <w:sz w:val="30"/>
          <w:szCs w:val="30"/>
        </w:rPr>
        <w:t xml:space="preserve"> </w:t>
      </w:r>
    </w:p>
    <w:p w:rsidR="005E5750" w:rsidRPr="00E453DE" w:rsidRDefault="00E76F92">
      <w:pPr>
        <w:pStyle w:val="a3"/>
        <w:widowControl/>
        <w:spacing w:before="228" w:beforeAutospacing="0" w:after="152" w:afterAutospacing="0"/>
        <w:ind w:firstLine="420"/>
        <w:jc w:val="both"/>
        <w:rPr>
          <w:rFonts w:ascii="黑体" w:eastAsia="黑体" w:hAnsi="黑体"/>
          <w:sz w:val="30"/>
          <w:szCs w:val="30"/>
        </w:rPr>
      </w:pPr>
      <w:r w:rsidRPr="00E453DE">
        <w:rPr>
          <w:rFonts w:ascii="黑体" w:eastAsia="黑体" w:hAnsi="黑体" w:cs="微软雅黑" w:hint="eastAsia"/>
          <w:color w:val="333333"/>
          <w:sz w:val="30"/>
          <w:szCs w:val="30"/>
        </w:rPr>
        <w:t xml:space="preserve">地 点： </w:t>
      </w:r>
      <w:r w:rsidR="00C53675" w:rsidRPr="00E453DE">
        <w:rPr>
          <w:rFonts w:ascii="黑体" w:eastAsia="黑体" w:hAnsi="黑体" w:cs="微软雅黑" w:hint="eastAsia"/>
          <w:color w:val="333333"/>
          <w:sz w:val="30"/>
          <w:szCs w:val="30"/>
        </w:rPr>
        <w:t>学员自己家中</w:t>
      </w:r>
    </w:p>
    <w:p w:rsidR="005E5750" w:rsidRPr="00E453DE" w:rsidRDefault="00E76F92">
      <w:pPr>
        <w:pStyle w:val="a3"/>
        <w:widowControl/>
        <w:spacing w:before="228" w:beforeAutospacing="0" w:after="152" w:afterAutospacing="0"/>
        <w:ind w:firstLine="420"/>
        <w:jc w:val="both"/>
        <w:rPr>
          <w:rFonts w:ascii="黑体" w:eastAsia="黑体" w:hAnsi="黑体"/>
          <w:sz w:val="30"/>
          <w:szCs w:val="30"/>
        </w:rPr>
      </w:pPr>
      <w:r w:rsidRPr="00E453DE">
        <w:rPr>
          <w:rFonts w:ascii="黑体" w:eastAsia="黑体" w:hAnsi="黑体" w:cs="微软雅黑" w:hint="eastAsia"/>
          <w:color w:val="333333"/>
          <w:sz w:val="30"/>
          <w:szCs w:val="30"/>
        </w:rPr>
        <w:t xml:space="preserve">参会人员：张志勇工作室全体学员 </w:t>
      </w:r>
    </w:p>
    <w:p w:rsidR="005E5750" w:rsidRPr="00E453DE" w:rsidRDefault="00E76F92">
      <w:pPr>
        <w:pStyle w:val="a3"/>
        <w:widowControl/>
        <w:spacing w:before="228" w:beforeAutospacing="0" w:after="152" w:afterAutospacing="0"/>
        <w:ind w:firstLine="420"/>
        <w:jc w:val="both"/>
        <w:rPr>
          <w:rFonts w:ascii="黑体" w:eastAsia="黑体" w:hAnsi="黑体"/>
          <w:sz w:val="30"/>
          <w:szCs w:val="30"/>
        </w:rPr>
      </w:pPr>
      <w:r w:rsidRPr="00E453DE">
        <w:rPr>
          <w:rFonts w:ascii="黑体" w:eastAsia="黑体" w:hAnsi="黑体" w:cs="微软雅黑" w:hint="eastAsia"/>
          <w:color w:val="333333"/>
          <w:sz w:val="30"/>
          <w:szCs w:val="30"/>
        </w:rPr>
        <w:t>主讲人：</w:t>
      </w:r>
      <w:r w:rsidR="00F95B7B" w:rsidRPr="00E453DE">
        <w:rPr>
          <w:rFonts w:ascii="黑体" w:eastAsia="黑体" w:hAnsi="黑体" w:cs="微软雅黑" w:hint="eastAsia"/>
          <w:color w:val="333333"/>
          <w:sz w:val="30"/>
          <w:szCs w:val="30"/>
        </w:rPr>
        <w:t>何凤</w:t>
      </w:r>
    </w:p>
    <w:p w:rsidR="00374F6E" w:rsidRPr="00E453DE" w:rsidRDefault="00374F6E" w:rsidP="00374F6E">
      <w:pPr>
        <w:spacing w:line="360" w:lineRule="auto"/>
        <w:ind w:firstLineChars="200" w:firstLine="480"/>
        <w:rPr>
          <w:rFonts w:ascii="仿宋" w:eastAsia="仿宋" w:hAnsi="仿宋" w:cs="微软雅黑"/>
          <w:color w:val="333333"/>
          <w:sz w:val="24"/>
        </w:rPr>
      </w:pPr>
      <w:r w:rsidRPr="00E453DE">
        <w:rPr>
          <w:rFonts w:ascii="仿宋" w:eastAsia="仿宋" w:hAnsi="仿宋" w:cs="微软雅黑"/>
          <w:noProof/>
          <w:color w:val="333333"/>
          <w:sz w:val="24"/>
        </w:rPr>
        <w:drawing>
          <wp:anchor distT="0" distB="0" distL="114300" distR="114300" simplePos="0" relativeHeight="251653120" behindDoc="0" locked="0" layoutInCell="1" allowOverlap="1">
            <wp:simplePos x="0" y="0"/>
            <wp:positionH relativeFrom="column">
              <wp:posOffset>3076575</wp:posOffset>
            </wp:positionH>
            <wp:positionV relativeFrom="paragraph">
              <wp:posOffset>528955</wp:posOffset>
            </wp:positionV>
            <wp:extent cx="2066925" cy="36741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3674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B7B" w:rsidRPr="00E453DE">
        <w:rPr>
          <w:rFonts w:ascii="仿宋" w:eastAsia="仿宋" w:hAnsi="仿宋" w:cs="微软雅黑" w:hint="eastAsia"/>
          <w:color w:val="333333"/>
          <w:sz w:val="24"/>
        </w:rPr>
        <w:t>今年由于新冠肺炎疫情，导致</w:t>
      </w:r>
      <w:r w:rsidR="00774E38" w:rsidRPr="00E453DE">
        <w:rPr>
          <w:rFonts w:ascii="仿宋" w:eastAsia="仿宋" w:hAnsi="仿宋" w:cs="微软雅黑" w:hint="eastAsia"/>
          <w:color w:val="333333"/>
          <w:sz w:val="24"/>
        </w:rPr>
        <w:t>我们</w:t>
      </w:r>
      <w:r w:rsidR="00F95B7B" w:rsidRPr="00E453DE">
        <w:rPr>
          <w:rFonts w:ascii="仿宋" w:eastAsia="仿宋" w:hAnsi="仿宋" w:cs="微软雅黑" w:hint="eastAsia"/>
          <w:color w:val="333333"/>
          <w:sz w:val="24"/>
        </w:rPr>
        <w:t>延迟了</w:t>
      </w:r>
      <w:r w:rsidR="00774E38" w:rsidRPr="00E453DE">
        <w:rPr>
          <w:rFonts w:ascii="仿宋" w:eastAsia="仿宋" w:hAnsi="仿宋" w:cs="微软雅黑" w:hint="eastAsia"/>
          <w:color w:val="333333"/>
          <w:sz w:val="24"/>
        </w:rPr>
        <w:t>回到校园开始新学期的学习和工作</w:t>
      </w:r>
      <w:r w:rsidR="00C53675" w:rsidRPr="00E453DE">
        <w:rPr>
          <w:rFonts w:ascii="仿宋" w:eastAsia="仿宋" w:hAnsi="仿宋" w:cs="微软雅黑" w:hint="eastAsia"/>
          <w:color w:val="333333"/>
          <w:sz w:val="24"/>
        </w:rPr>
        <w:t>，</w:t>
      </w:r>
      <w:r w:rsidR="00774E38" w:rsidRPr="00E453DE">
        <w:rPr>
          <w:rFonts w:ascii="仿宋" w:eastAsia="仿宋" w:hAnsi="仿宋" w:cs="微软雅黑" w:hint="eastAsia"/>
          <w:color w:val="333333"/>
          <w:sz w:val="24"/>
        </w:rPr>
        <w:t>在这个非常时期我们要</w:t>
      </w:r>
      <w:r w:rsidR="00C10EBF" w:rsidRPr="00E453DE">
        <w:rPr>
          <w:rFonts w:ascii="仿宋" w:eastAsia="仿宋" w:hAnsi="仿宋" w:cs="微软雅黑" w:hint="eastAsia"/>
          <w:color w:val="333333"/>
          <w:sz w:val="24"/>
        </w:rPr>
        <w:t>在危机中成长，所以2020年3月</w:t>
      </w:r>
      <w:r w:rsidR="00F95B7B" w:rsidRPr="00E453DE">
        <w:rPr>
          <w:rFonts w:ascii="仿宋" w:eastAsia="仿宋" w:hAnsi="仿宋" w:cs="微软雅黑" w:hint="eastAsia"/>
          <w:color w:val="333333"/>
          <w:sz w:val="24"/>
        </w:rPr>
        <w:t>2</w:t>
      </w:r>
      <w:r w:rsidR="00F95B7B" w:rsidRPr="00E453DE">
        <w:rPr>
          <w:rFonts w:ascii="仿宋" w:eastAsia="仿宋" w:hAnsi="仿宋" w:cs="微软雅黑"/>
          <w:color w:val="333333"/>
          <w:sz w:val="24"/>
        </w:rPr>
        <w:t>3</w:t>
      </w:r>
      <w:r w:rsidR="00C10EBF" w:rsidRPr="00E453DE">
        <w:rPr>
          <w:rFonts w:ascii="仿宋" w:eastAsia="仿宋" w:hAnsi="仿宋" w:cs="微软雅黑" w:hint="eastAsia"/>
          <w:color w:val="333333"/>
          <w:sz w:val="24"/>
        </w:rPr>
        <w:t>日</w:t>
      </w:r>
      <w:r w:rsidR="00F95B7B" w:rsidRPr="00E453DE">
        <w:rPr>
          <w:rFonts w:ascii="仿宋" w:eastAsia="仿宋" w:hAnsi="仿宋" w:cs="微软雅黑" w:hint="eastAsia"/>
          <w:color w:val="333333"/>
          <w:sz w:val="24"/>
        </w:rPr>
        <w:t>下</w:t>
      </w:r>
      <w:r w:rsidR="00C10EBF" w:rsidRPr="00E453DE">
        <w:rPr>
          <w:rFonts w:ascii="仿宋" w:eastAsia="仿宋" w:hAnsi="仿宋" w:cs="微软雅黑" w:hint="eastAsia"/>
          <w:color w:val="333333"/>
          <w:sz w:val="24"/>
        </w:rPr>
        <w:t>午，张志勇导师组织</w:t>
      </w:r>
      <w:r w:rsidR="00C53675" w:rsidRPr="00E453DE">
        <w:rPr>
          <w:rFonts w:ascii="仿宋" w:eastAsia="仿宋" w:hAnsi="仿宋" w:cs="微软雅黑" w:hint="eastAsia"/>
          <w:color w:val="333333"/>
          <w:sz w:val="24"/>
        </w:rPr>
        <w:t>学员在自己的</w:t>
      </w:r>
      <w:r w:rsidR="009D560E" w:rsidRPr="00E453DE">
        <w:rPr>
          <w:rFonts w:ascii="仿宋" w:eastAsia="仿宋" w:hAnsi="仿宋" w:cs="微软雅黑" w:hint="eastAsia"/>
          <w:color w:val="333333"/>
          <w:sz w:val="24"/>
        </w:rPr>
        <w:t>家中，</w:t>
      </w:r>
      <w:r w:rsidR="00AA76F7" w:rsidRPr="00E453DE">
        <w:rPr>
          <w:rFonts w:ascii="仿宋" w:eastAsia="仿宋" w:hAnsi="仿宋" w:cs="微软雅黑" w:hint="eastAsia"/>
          <w:color w:val="333333"/>
          <w:sz w:val="24"/>
        </w:rPr>
        <w:t>通过钉钉视频会议</w:t>
      </w:r>
      <w:r w:rsidR="00F95B7B" w:rsidRPr="00E453DE">
        <w:rPr>
          <w:rFonts w:ascii="仿宋" w:eastAsia="仿宋" w:hAnsi="仿宋" w:cs="微软雅黑" w:hint="eastAsia"/>
          <w:color w:val="333333"/>
          <w:sz w:val="24"/>
        </w:rPr>
        <w:t>由高三年级主管何凤老师对</w:t>
      </w:r>
      <w:bookmarkStart w:id="2" w:name="_Hlk36491951"/>
      <w:r w:rsidR="00F95B7B" w:rsidRPr="00E453DE">
        <w:rPr>
          <w:rFonts w:ascii="仿宋" w:eastAsia="仿宋" w:hAnsi="仿宋" w:cs="微软雅黑" w:hint="eastAsia"/>
          <w:color w:val="333333"/>
          <w:sz w:val="24"/>
        </w:rPr>
        <w:t>2</w:t>
      </w:r>
      <w:r w:rsidR="00F95B7B" w:rsidRPr="00E453DE">
        <w:rPr>
          <w:rFonts w:ascii="仿宋" w:eastAsia="仿宋" w:hAnsi="仿宋" w:cs="微软雅黑"/>
          <w:color w:val="333333"/>
          <w:sz w:val="24"/>
        </w:rPr>
        <w:t>020</w:t>
      </w:r>
      <w:r w:rsidR="00F95B7B" w:rsidRPr="00E453DE">
        <w:rPr>
          <w:rFonts w:ascii="仿宋" w:eastAsia="仿宋" w:hAnsi="仿宋" w:cs="微软雅黑" w:hint="eastAsia"/>
          <w:color w:val="333333"/>
          <w:sz w:val="24"/>
        </w:rPr>
        <w:t>年四川省美术高考联考成绩分析</w:t>
      </w:r>
      <w:bookmarkEnd w:id="2"/>
      <w:r w:rsidR="00F95B7B" w:rsidRPr="00E453DE">
        <w:rPr>
          <w:rFonts w:ascii="仿宋" w:eastAsia="仿宋" w:hAnsi="仿宋" w:cs="微软雅黑" w:hint="eastAsia"/>
          <w:color w:val="333333"/>
          <w:sz w:val="24"/>
        </w:rPr>
        <w:t>及试题分析</w:t>
      </w:r>
      <w:r w:rsidR="002514B8" w:rsidRPr="00E453DE">
        <w:rPr>
          <w:rFonts w:ascii="仿宋" w:eastAsia="仿宋" w:hAnsi="仿宋" w:cs="微软雅黑" w:hint="eastAsia"/>
          <w:color w:val="333333"/>
          <w:sz w:val="24"/>
        </w:rPr>
        <w:t>。</w:t>
      </w:r>
    </w:p>
    <w:p w:rsidR="00F95B7B" w:rsidRPr="00E453DE" w:rsidRDefault="00C10EBF" w:rsidP="00374F6E">
      <w:pPr>
        <w:spacing w:line="360" w:lineRule="auto"/>
        <w:ind w:firstLineChars="200" w:firstLine="480"/>
        <w:rPr>
          <w:rFonts w:ascii="仿宋" w:eastAsia="仿宋" w:hAnsi="仿宋" w:cs="微软雅黑"/>
          <w:color w:val="333333"/>
          <w:sz w:val="24"/>
        </w:rPr>
      </w:pPr>
      <w:r w:rsidRPr="00E453DE">
        <w:rPr>
          <w:rFonts w:ascii="仿宋" w:eastAsia="仿宋" w:hAnsi="仿宋" w:cs="微软雅黑" w:hint="eastAsia"/>
          <w:color w:val="333333"/>
          <w:sz w:val="24"/>
        </w:rPr>
        <w:t>首先，虽然我们没有回到学校，新型冠状病毒给大家带来了很多的不方便，此时应该在学校美术大楼三楼会议室开展的工作只有居家完成，</w:t>
      </w:r>
      <w:r w:rsidR="00F95B7B" w:rsidRPr="00E453DE">
        <w:rPr>
          <w:rFonts w:ascii="仿宋" w:eastAsia="仿宋" w:hAnsi="仿宋" w:cs="微软雅黑" w:hint="eastAsia"/>
          <w:color w:val="333333"/>
          <w:sz w:val="24"/>
        </w:rPr>
        <w:t>何凤老师就2</w:t>
      </w:r>
      <w:r w:rsidR="00F95B7B" w:rsidRPr="00E453DE">
        <w:rPr>
          <w:rFonts w:ascii="仿宋" w:eastAsia="仿宋" w:hAnsi="仿宋" w:cs="微软雅黑"/>
          <w:color w:val="333333"/>
          <w:sz w:val="24"/>
        </w:rPr>
        <w:t>020</w:t>
      </w:r>
      <w:r w:rsidR="00F95B7B" w:rsidRPr="00E453DE">
        <w:rPr>
          <w:rFonts w:ascii="仿宋" w:eastAsia="仿宋" w:hAnsi="仿宋" w:cs="微软雅黑" w:hint="eastAsia"/>
          <w:color w:val="333333"/>
          <w:sz w:val="24"/>
        </w:rPr>
        <w:t>年四川省美术高考联考成绩分析进行了分析。首先分析了四川省美术类招生考试背景：20</w:t>
      </w:r>
      <w:r w:rsidR="00F95B7B" w:rsidRPr="00E453DE">
        <w:rPr>
          <w:rFonts w:ascii="仿宋" w:eastAsia="仿宋" w:hAnsi="仿宋" w:cs="微软雅黑"/>
          <w:color w:val="333333"/>
          <w:sz w:val="24"/>
        </w:rPr>
        <w:t>20</w:t>
      </w:r>
      <w:r w:rsidR="00F95B7B" w:rsidRPr="00E453DE">
        <w:rPr>
          <w:rFonts w:ascii="仿宋" w:eastAsia="仿宋" w:hAnsi="仿宋" w:cs="微软雅黑" w:hint="eastAsia"/>
          <w:color w:val="333333"/>
          <w:sz w:val="24"/>
        </w:rPr>
        <w:t>年全省共有</w:t>
      </w:r>
      <w:r w:rsidR="00F95B7B" w:rsidRPr="00E453DE">
        <w:rPr>
          <w:rFonts w:ascii="仿宋" w:eastAsia="仿宋" w:hAnsi="仿宋" w:cs="微软雅黑"/>
          <w:color w:val="333333"/>
          <w:sz w:val="24"/>
        </w:rPr>
        <w:t>29920</w:t>
      </w:r>
      <w:r w:rsidR="00F95B7B" w:rsidRPr="00E453DE">
        <w:rPr>
          <w:rFonts w:ascii="仿宋" w:eastAsia="仿宋" w:hAnsi="仿宋" w:cs="微软雅黑" w:hint="eastAsia"/>
          <w:color w:val="333333"/>
          <w:sz w:val="24"/>
        </w:rPr>
        <w:t>余人报名四川美术联考，比201</w:t>
      </w:r>
      <w:r w:rsidR="00F95B7B" w:rsidRPr="00E453DE">
        <w:rPr>
          <w:rFonts w:ascii="仿宋" w:eastAsia="仿宋" w:hAnsi="仿宋" w:cs="微软雅黑"/>
          <w:color w:val="333333"/>
          <w:sz w:val="24"/>
        </w:rPr>
        <w:t>9</w:t>
      </w:r>
      <w:r w:rsidR="00F95B7B" w:rsidRPr="00E453DE">
        <w:rPr>
          <w:rFonts w:ascii="仿宋" w:eastAsia="仿宋" w:hAnsi="仿宋" w:cs="微软雅黑" w:hint="eastAsia"/>
          <w:color w:val="333333"/>
          <w:sz w:val="24"/>
        </w:rPr>
        <w:t>年减少了</w:t>
      </w:r>
      <w:r w:rsidR="00F95B7B" w:rsidRPr="00E453DE">
        <w:rPr>
          <w:rFonts w:ascii="仿宋" w:eastAsia="仿宋" w:hAnsi="仿宋" w:cs="微软雅黑"/>
          <w:color w:val="333333"/>
          <w:sz w:val="24"/>
        </w:rPr>
        <w:t>548</w:t>
      </w:r>
      <w:r w:rsidR="00F95B7B" w:rsidRPr="00E453DE">
        <w:rPr>
          <w:rFonts w:ascii="仿宋" w:eastAsia="仿宋" w:hAnsi="仿宋" w:cs="微软雅黑" w:hint="eastAsia"/>
          <w:color w:val="333333"/>
          <w:sz w:val="24"/>
        </w:rPr>
        <w:t>人。四川省内近两年成绩对比变化：</w:t>
      </w:r>
      <w:r w:rsidR="00F95B7B" w:rsidRPr="00E453DE">
        <w:rPr>
          <w:rFonts w:ascii="仿宋" w:eastAsia="仿宋" w:hAnsi="仿宋" w:cs="微软雅黑"/>
          <w:color w:val="333333"/>
          <w:sz w:val="24"/>
        </w:rPr>
        <w:t>2020年四川美术联考，成绩整体分布规</w:t>
      </w:r>
      <w:r w:rsidR="00F95B7B" w:rsidRPr="00E453DE">
        <w:rPr>
          <w:rFonts w:ascii="仿宋" w:eastAsia="仿宋" w:hAnsi="仿宋" w:cs="微软雅黑"/>
          <w:color w:val="333333"/>
          <w:sz w:val="24"/>
        </w:rPr>
        <w:lastRenderedPageBreak/>
        <w:t>律呈现两端平缓，中间陡峭的趋势</w:t>
      </w:r>
      <w:r w:rsidR="00F95B7B" w:rsidRPr="00E453DE">
        <w:rPr>
          <w:rFonts w:ascii="仿宋" w:eastAsia="仿宋" w:hAnsi="仿宋" w:cs="微软雅黑" w:hint="eastAsia"/>
          <w:color w:val="333333"/>
          <w:sz w:val="24"/>
        </w:rPr>
        <w:t>.</w:t>
      </w:r>
      <w:r w:rsidR="00F95B7B" w:rsidRPr="00E453DE">
        <w:rPr>
          <w:rFonts w:ascii="仿宋" w:eastAsia="仿宋" w:hAnsi="仿宋" w:cs="微软雅黑"/>
          <w:color w:val="333333"/>
          <w:sz w:val="24"/>
        </w:rPr>
        <w:t>200分以上人数为29,439人</w:t>
      </w:r>
      <w:r w:rsidR="00F95B7B" w:rsidRPr="00E453DE">
        <w:rPr>
          <w:rFonts w:ascii="仿宋" w:eastAsia="仿宋" w:hAnsi="仿宋" w:cs="微软雅黑" w:hint="eastAsia"/>
          <w:color w:val="333333"/>
          <w:sz w:val="24"/>
        </w:rPr>
        <w:t>。</w:t>
      </w:r>
    </w:p>
    <w:p w:rsidR="003C0F36" w:rsidRPr="00E453DE" w:rsidRDefault="003C0F36" w:rsidP="00374F6E">
      <w:pPr>
        <w:spacing w:line="360" w:lineRule="auto"/>
        <w:ind w:firstLineChars="200" w:firstLine="480"/>
        <w:rPr>
          <w:rFonts w:ascii="仿宋" w:eastAsia="仿宋" w:hAnsi="仿宋" w:cs="微软雅黑"/>
          <w:color w:val="333333"/>
          <w:sz w:val="24"/>
        </w:rPr>
      </w:pPr>
      <w:r w:rsidRPr="00E453DE">
        <w:rPr>
          <w:rFonts w:ascii="仿宋" w:eastAsia="仿宋" w:hAnsi="仿宋"/>
          <w:noProof/>
          <w:sz w:val="24"/>
        </w:rPr>
        <w:drawing>
          <wp:inline distT="0" distB="0" distL="0" distR="0" wp14:anchorId="6F973CA0" wp14:editId="17FDBD1D">
            <wp:extent cx="5274310" cy="3076575"/>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2018~2020年的各分段累计人数趋势图对比。</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通过对比，我们可以看出"累计人数"报告趋势:</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260以上累计人数较去年大幅减少;</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250分段累计人数较去年略微减少;</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240分段累计人数较去年基本持平;</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240以下分段累计人数较去年有所增加。</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但是“累计人数"并不能决定各分段的报考难度，我们还需要结合同分排名人数来看。</w:t>
      </w:r>
    </w:p>
    <w:p w:rsidR="003C0F36" w:rsidRPr="00E453DE" w:rsidRDefault="003C0F36" w:rsidP="00374F6E">
      <w:pPr>
        <w:ind w:firstLineChars="150" w:firstLine="360"/>
        <w:jc w:val="left"/>
        <w:rPr>
          <w:rFonts w:ascii="仿宋" w:eastAsia="仿宋" w:hAnsi="仿宋" w:cs="微软雅黑"/>
          <w:color w:val="333333"/>
          <w:sz w:val="24"/>
        </w:rPr>
      </w:pPr>
      <w:r w:rsidRPr="00E453DE">
        <w:rPr>
          <w:rFonts w:ascii="仿宋" w:eastAsia="仿宋" w:hAnsi="仿宋" w:hint="eastAsia"/>
          <w:noProof/>
          <w:sz w:val="24"/>
        </w:rPr>
        <w:drawing>
          <wp:inline distT="0" distB="0" distL="0" distR="0" wp14:anchorId="0DB33B91" wp14:editId="3000DE94">
            <wp:extent cx="5274310" cy="3076575"/>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2019~2020年的各分段段内人数趋势图对比:</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从图中我们可以看出今年的美术联考各分段内人数变化，与累计人数变化有明显不同。</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lastRenderedPageBreak/>
        <w:t>252分以上段内人数有所减少;</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214~252分左右，呈现出段内人数大量增加的现象;</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214分以下段内人数有明显减少。</w:t>
      </w:r>
    </w:p>
    <w:p w:rsidR="003C0F36" w:rsidRPr="00E453DE" w:rsidRDefault="003C0F36" w:rsidP="003C0F36">
      <w:pPr>
        <w:ind w:firstLineChars="200" w:firstLine="480"/>
        <w:rPr>
          <w:rFonts w:ascii="仿宋" w:eastAsia="仿宋" w:hAnsi="仿宋"/>
          <w:color w:val="538135" w:themeColor="accent6" w:themeShade="BF"/>
          <w:sz w:val="24"/>
        </w:rPr>
      </w:pPr>
      <w:r w:rsidRPr="00E453DE">
        <w:rPr>
          <w:rFonts w:ascii="仿宋" w:eastAsia="仿宋" w:hAnsi="仿宋" w:hint="eastAsia"/>
          <w:sz w:val="24"/>
        </w:rPr>
        <w:t>这个变化趋势会导致，今年高、低分容易，中分难的报考现象!</w:t>
      </w:r>
      <w:r w:rsidRPr="00E453DE">
        <w:rPr>
          <w:rFonts w:ascii="仿宋" w:eastAsia="仿宋" w:hAnsi="仿宋"/>
          <w:color w:val="538135" w:themeColor="accent6" w:themeShade="BF"/>
          <w:sz w:val="24"/>
        </w:rPr>
        <w:t xml:space="preserve"> </w:t>
      </w:r>
    </w:p>
    <w:p w:rsidR="003C0F36" w:rsidRPr="00E453DE" w:rsidRDefault="003C0F36" w:rsidP="003C0F36">
      <w:pPr>
        <w:ind w:firstLineChars="200" w:firstLine="480"/>
        <w:rPr>
          <w:rFonts w:ascii="仿宋" w:eastAsia="仿宋" w:hAnsi="仿宋"/>
          <w:color w:val="000000" w:themeColor="text1"/>
          <w:sz w:val="24"/>
        </w:rPr>
      </w:pPr>
      <w:r w:rsidRPr="00E453DE">
        <w:rPr>
          <w:rFonts w:ascii="仿宋" w:eastAsia="仿宋" w:hAnsi="仿宋" w:hint="eastAsia"/>
          <w:color w:val="000000" w:themeColor="text1"/>
          <w:sz w:val="24"/>
        </w:rPr>
        <w:t>2</w:t>
      </w:r>
      <w:r w:rsidRPr="00E453DE">
        <w:rPr>
          <w:rFonts w:ascii="仿宋" w:eastAsia="仿宋" w:hAnsi="仿宋"/>
          <w:color w:val="000000" w:themeColor="text1"/>
          <w:sz w:val="24"/>
        </w:rPr>
        <w:t>019</w:t>
      </w:r>
      <w:r w:rsidRPr="00E453DE">
        <w:rPr>
          <w:rFonts w:ascii="仿宋" w:eastAsia="仿宋" w:hAnsi="仿宋" w:hint="eastAsia"/>
          <w:color w:val="000000" w:themeColor="text1"/>
          <w:sz w:val="24"/>
        </w:rPr>
        <w:t>年和2</w:t>
      </w:r>
      <w:r w:rsidRPr="00E453DE">
        <w:rPr>
          <w:rFonts w:ascii="仿宋" w:eastAsia="仿宋" w:hAnsi="仿宋"/>
          <w:color w:val="000000" w:themeColor="text1"/>
          <w:sz w:val="24"/>
        </w:rPr>
        <w:t>020</w:t>
      </w:r>
      <w:r w:rsidRPr="00E453DE">
        <w:rPr>
          <w:rFonts w:ascii="仿宋" w:eastAsia="仿宋" w:hAnsi="仿宋" w:hint="eastAsia"/>
          <w:color w:val="000000" w:themeColor="text1"/>
          <w:sz w:val="24"/>
        </w:rPr>
        <w:t>年5分段表的对比</w:t>
      </w:r>
    </w:p>
    <w:p w:rsidR="003C0F36" w:rsidRPr="00E453DE" w:rsidRDefault="003C0F36" w:rsidP="00374F6E">
      <w:pPr>
        <w:ind w:firstLineChars="150" w:firstLine="360"/>
        <w:jc w:val="left"/>
        <w:rPr>
          <w:rFonts w:ascii="仿宋" w:eastAsia="仿宋" w:hAnsi="仿宋" w:cs="微软雅黑"/>
          <w:color w:val="333333"/>
          <w:sz w:val="24"/>
        </w:rPr>
      </w:pPr>
      <w:r w:rsidRPr="00E453DE">
        <w:rPr>
          <w:rFonts w:ascii="仿宋" w:eastAsia="仿宋" w:hAnsi="仿宋"/>
          <w:noProof/>
          <w:color w:val="538135" w:themeColor="accent6" w:themeShade="BF"/>
          <w:sz w:val="24"/>
        </w:rPr>
        <w:drawing>
          <wp:inline distT="0" distB="0" distL="0" distR="0" wp14:anchorId="09D3D1BE" wp14:editId="1E222767">
            <wp:extent cx="5274310" cy="47148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4714875"/>
                    </a:xfrm>
                    <a:prstGeom prst="rect">
                      <a:avLst/>
                    </a:prstGeom>
                    <a:noFill/>
                    <a:ln>
                      <a:noFill/>
                    </a:ln>
                  </pic:spPr>
                </pic:pic>
              </a:graphicData>
            </a:graphic>
          </wp:inline>
        </w:drawing>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从以上表格的对比分析我们可以得出以下结论:</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1) 2020年高分段(245分以上) 压缩比较严重。</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举例: 270分， 2019年累计人数560人，2010年只有144人， 是2019年 的四分之一。</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我们可以通过这两个表格的分数位次对比，大致推算出2020年与2019年的等位分。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2020年的270分≈2019年的277分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2020年的265分≈2019年的271分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2020年的260分≈2019年的265分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2020年的255分≈2019年的260分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2020年的250分≈2019年的253分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2020年的245分≈2019年的247分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2)高分段的人数压缩必然导致中低分段(245分以下) 的人数增加。</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2019年240---245分的段内人数2301人</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2020年240---245分的段内人数3021人</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lastRenderedPageBreak/>
        <w:t>增加了接近700人。</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2019年200分以上累计人数28783人</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2020年200分以上累计人数29439人</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增加了接近700人。</w:t>
      </w:r>
    </w:p>
    <w:p w:rsidR="00374F6E" w:rsidRPr="00E453DE" w:rsidRDefault="003C0F36" w:rsidP="003C0F36">
      <w:pPr>
        <w:ind w:firstLineChars="200" w:firstLine="480"/>
        <w:jc w:val="left"/>
        <w:rPr>
          <w:rFonts w:ascii="仿宋" w:eastAsia="仿宋" w:hAnsi="仿宋" w:cs="微软雅黑"/>
          <w:color w:val="333333"/>
          <w:sz w:val="24"/>
        </w:rPr>
      </w:pPr>
      <w:r w:rsidRPr="00E453DE">
        <w:rPr>
          <w:rFonts w:ascii="仿宋" w:eastAsia="仿宋" w:hAnsi="仿宋" w:cs="微软雅黑"/>
          <w:noProof/>
          <w:color w:val="333333"/>
          <w:sz w:val="24"/>
        </w:rPr>
        <w:drawing>
          <wp:anchor distT="0" distB="0" distL="114300" distR="114300" simplePos="0" relativeHeight="251658240" behindDoc="0" locked="0" layoutInCell="1" allowOverlap="1">
            <wp:simplePos x="0" y="0"/>
            <wp:positionH relativeFrom="column">
              <wp:posOffset>3876675</wp:posOffset>
            </wp:positionH>
            <wp:positionV relativeFrom="paragraph">
              <wp:posOffset>81915</wp:posOffset>
            </wp:positionV>
            <wp:extent cx="1435735" cy="311467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735" cy="311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F6E" w:rsidRPr="00E453DE">
        <w:rPr>
          <w:rFonts w:ascii="仿宋" w:eastAsia="仿宋" w:hAnsi="仿宋" w:cs="微软雅黑" w:hint="eastAsia"/>
          <w:color w:val="333333"/>
          <w:sz w:val="24"/>
        </w:rPr>
        <w:t>接下分析了我校20</w:t>
      </w:r>
      <w:r w:rsidR="00374F6E" w:rsidRPr="00E453DE">
        <w:rPr>
          <w:rFonts w:ascii="仿宋" w:eastAsia="仿宋" w:hAnsi="仿宋" w:cs="微软雅黑"/>
          <w:color w:val="333333"/>
          <w:sz w:val="24"/>
        </w:rPr>
        <w:t>20</w:t>
      </w:r>
      <w:r w:rsidR="00374F6E" w:rsidRPr="00E453DE">
        <w:rPr>
          <w:rFonts w:ascii="仿宋" w:eastAsia="仿宋" w:hAnsi="仿宋" w:cs="微软雅黑" w:hint="eastAsia"/>
          <w:color w:val="333333"/>
          <w:sz w:val="24"/>
        </w:rPr>
        <w:t>年美术专业高考成绩：</w:t>
      </w:r>
    </w:p>
    <w:p w:rsidR="00374F6E" w:rsidRPr="00E453DE" w:rsidRDefault="00374F6E" w:rsidP="00374F6E">
      <w:pPr>
        <w:ind w:firstLineChars="200" w:firstLine="480"/>
        <w:jc w:val="left"/>
        <w:rPr>
          <w:rFonts w:ascii="仿宋" w:eastAsia="仿宋" w:hAnsi="仿宋" w:cs="微软雅黑"/>
          <w:color w:val="333333"/>
          <w:sz w:val="24"/>
        </w:rPr>
      </w:pPr>
      <w:r w:rsidRPr="00E453DE">
        <w:rPr>
          <w:rFonts w:ascii="仿宋" w:eastAsia="仿宋" w:hAnsi="仿宋" w:cs="微软雅黑" w:hint="eastAsia"/>
          <w:color w:val="333333"/>
          <w:sz w:val="24"/>
        </w:rPr>
        <w:t>总共有效参考人数5</w:t>
      </w:r>
      <w:r w:rsidRPr="00E453DE">
        <w:rPr>
          <w:rFonts w:ascii="仿宋" w:eastAsia="仿宋" w:hAnsi="仿宋" w:cs="微软雅黑"/>
          <w:color w:val="333333"/>
          <w:sz w:val="24"/>
        </w:rPr>
        <w:t>24</w:t>
      </w:r>
      <w:r w:rsidRPr="00E453DE">
        <w:rPr>
          <w:rFonts w:ascii="仿宋" w:eastAsia="仿宋" w:hAnsi="仿宋" w:cs="微软雅黑" w:hint="eastAsia"/>
          <w:color w:val="333333"/>
          <w:sz w:val="24"/>
        </w:rPr>
        <w:t>人，本科率1</w:t>
      </w:r>
      <w:r w:rsidRPr="00E453DE">
        <w:rPr>
          <w:rFonts w:ascii="仿宋" w:eastAsia="仿宋" w:hAnsi="仿宋" w:cs="微软雅黑"/>
          <w:color w:val="333333"/>
          <w:sz w:val="24"/>
        </w:rPr>
        <w:t>00%</w:t>
      </w:r>
      <w:r w:rsidRPr="00E453DE">
        <w:rPr>
          <w:rFonts w:ascii="仿宋" w:eastAsia="仿宋" w:hAnsi="仿宋" w:cs="微软雅黑" w:hint="eastAsia"/>
          <w:color w:val="333333"/>
          <w:sz w:val="24"/>
        </w:rPr>
        <w:t>。 250分以上即优生率是33.5%，刚好三分之一，较之去年增加3个百分点；良等率也是恰好占三分之一，较之去年增加13个百分点；优良率合计66%，较之2</w:t>
      </w:r>
      <w:r w:rsidRPr="00E453DE">
        <w:rPr>
          <w:rFonts w:ascii="仿宋" w:eastAsia="仿宋" w:hAnsi="仿宋" w:cs="微软雅黑"/>
          <w:color w:val="333333"/>
          <w:sz w:val="24"/>
        </w:rPr>
        <w:t>01</w:t>
      </w:r>
      <w:r w:rsidRPr="00E453DE">
        <w:rPr>
          <w:rFonts w:ascii="仿宋" w:eastAsia="仿宋" w:hAnsi="仿宋" w:cs="微软雅黑" w:hint="eastAsia"/>
          <w:color w:val="333333"/>
          <w:sz w:val="24"/>
        </w:rPr>
        <w:t>9届刚好过半的50%增加了16个百分点；中等率基本持平；低分段的230-200分即尾巴生减幅一半，从去年的24.74%降到今年的12.2%，且210分以下只有1人(去年200分以下10人)；总分平均244.69，比去年的237.47净增7分。</w:t>
      </w:r>
      <w:proofErr w:type="gramStart"/>
      <w:r w:rsidRPr="00E453DE">
        <w:rPr>
          <w:rFonts w:ascii="仿宋" w:eastAsia="仿宋" w:hAnsi="仿宋" w:cs="微软雅黑" w:hint="eastAsia"/>
          <w:color w:val="333333"/>
          <w:sz w:val="24"/>
        </w:rPr>
        <w:t>央清4班</w:t>
      </w:r>
      <w:r w:rsidRPr="00E453DE">
        <w:rPr>
          <w:rFonts w:ascii="仿宋" w:eastAsia="仿宋" w:hAnsi="仿宋" w:cs="微软雅黑"/>
          <w:color w:val="333333"/>
          <w:sz w:val="24"/>
        </w:rPr>
        <w:t>央清班</w:t>
      </w:r>
      <w:proofErr w:type="gramEnd"/>
      <w:r w:rsidRPr="00E453DE">
        <w:rPr>
          <w:rFonts w:ascii="仿宋" w:eastAsia="仿宋" w:hAnsi="仿宋" w:cs="微软雅黑"/>
          <w:color w:val="333333"/>
          <w:sz w:val="24"/>
        </w:rPr>
        <w:t>参考人数39人，270分以上3人，260分至269分14人，250分至259分13人，优生率达到了76.92%，平均分创下了256.2的佳绩</w:t>
      </w:r>
      <w:r w:rsidRPr="00E453DE">
        <w:rPr>
          <w:rFonts w:ascii="仿宋" w:eastAsia="仿宋" w:hAnsi="仿宋" w:cs="微软雅黑" w:hint="eastAsia"/>
          <w:color w:val="333333"/>
          <w:sz w:val="24"/>
        </w:rPr>
        <w:t>，平行班只有2个班没有达到240且其差距只有微不足道的0.2之内。</w:t>
      </w:r>
    </w:p>
    <w:p w:rsidR="00D748C0" w:rsidRPr="00E453DE" w:rsidRDefault="00D748C0" w:rsidP="00D748C0">
      <w:pPr>
        <w:ind w:firstLineChars="200" w:firstLine="480"/>
        <w:rPr>
          <w:rFonts w:ascii="仿宋" w:eastAsia="仿宋" w:hAnsi="仿宋"/>
          <w:sz w:val="24"/>
        </w:rPr>
      </w:pPr>
      <w:r w:rsidRPr="00E453DE">
        <w:rPr>
          <w:rFonts w:ascii="仿宋" w:eastAsia="仿宋" w:hAnsi="仿宋" w:hint="eastAsia"/>
          <w:sz w:val="24"/>
        </w:rPr>
        <w:t>接下来何凤老师对四川省美术联考形式进行了分析：今年的联考难点主要就在色彩、速写考题， 2</w:t>
      </w:r>
      <w:r w:rsidRPr="00E453DE">
        <w:rPr>
          <w:rFonts w:ascii="仿宋" w:eastAsia="仿宋" w:hAnsi="仿宋"/>
          <w:sz w:val="24"/>
        </w:rPr>
        <w:t>020</w:t>
      </w:r>
      <w:r w:rsidRPr="00E453DE">
        <w:rPr>
          <w:rFonts w:ascii="仿宋" w:eastAsia="仿宋" w:hAnsi="仿宋" w:hint="eastAsia"/>
          <w:sz w:val="24"/>
        </w:rPr>
        <w:t>年色彩考的黑白图片（阳光下的民居）写生，一看到题目很多考生就傻眼了，是因为近几年都考默写静物或默写场景，有十年没有考过风景了，很多考生抱着侥幸心理猜测考题，根本不练风景了，这才导致很多考生猝不及防。考题本身难度也很大，学生色彩归纳能力和素描功底不够很难画好。速写考题是临摹照片中的人物动态，再默画一个挑粪的男青年和一条小狗。要求准确表现人物和动物的比例、动态以及神情特征。以前的速写都只考察人物，今年突然多出一条狗，也让考生感到意外。素描考题指向非常明确，考察的内容</w:t>
      </w:r>
      <w:proofErr w:type="gramStart"/>
      <w:r w:rsidRPr="00E453DE">
        <w:rPr>
          <w:rFonts w:ascii="仿宋" w:eastAsia="仿宋" w:hAnsi="仿宋" w:hint="eastAsia"/>
          <w:sz w:val="24"/>
        </w:rPr>
        <w:t>很</w:t>
      </w:r>
      <w:proofErr w:type="gramEnd"/>
      <w:r w:rsidRPr="00E453DE">
        <w:rPr>
          <w:rFonts w:ascii="仿宋" w:eastAsia="仿宋" w:hAnsi="仿宋" w:hint="eastAsia"/>
          <w:sz w:val="24"/>
        </w:rPr>
        <w:t xml:space="preserve">基础，画面物品主次分明，空间层次丰富，黑白灰关系明确，要有重点细节刻画。这些问题能否解决成为了拿高分的关键。简单的黑白灰关系不能满足试卷高分的要求。同时考题又是很简单的，但是对于一类考生是十分有利的，他们应该是经常训练静物的，那就是有志于参加艺术名校和重点大学的考生，他们进入正规美术学习高中，系统学习美术知识，速写也不是单纯的只画人物，也涉及风景，动物等，色彩风景更是主要的训练方向之一。但对于大多数只冲联考、短期校外突击训练，以联考为目标的考生来说，可能会比较糟糕。 </w:t>
      </w:r>
    </w:p>
    <w:p w:rsidR="003C0F36" w:rsidRPr="00E453DE" w:rsidRDefault="003C0F36" w:rsidP="003C0F36">
      <w:pPr>
        <w:rPr>
          <w:rFonts w:ascii="仿宋" w:eastAsia="仿宋" w:hAnsi="仿宋"/>
          <w:sz w:val="24"/>
        </w:rPr>
      </w:pPr>
      <w:r w:rsidRPr="00E453DE">
        <w:rPr>
          <w:rFonts w:ascii="仿宋" w:eastAsia="仿宋" w:hAnsi="仿宋" w:hint="eastAsia"/>
          <w:sz w:val="24"/>
        </w:rPr>
        <w:t>2、关于校考：</w:t>
      </w:r>
    </w:p>
    <w:p w:rsidR="003C0F36" w:rsidRPr="00E453DE" w:rsidRDefault="003C0F36" w:rsidP="003C0F36">
      <w:pPr>
        <w:ind w:firstLineChars="100" w:firstLine="240"/>
        <w:rPr>
          <w:rFonts w:ascii="仿宋" w:eastAsia="仿宋" w:hAnsi="仿宋"/>
          <w:sz w:val="24"/>
        </w:rPr>
      </w:pPr>
      <w:r w:rsidRPr="00E453DE">
        <w:rPr>
          <w:rFonts w:ascii="仿宋" w:eastAsia="仿宋" w:hAnsi="仿宋" w:hint="eastAsia"/>
          <w:sz w:val="24"/>
        </w:rPr>
        <w:t>今年由于新冠肺炎疫情，导致春节后美术</w:t>
      </w:r>
      <w:proofErr w:type="gramStart"/>
      <w:r w:rsidRPr="00E453DE">
        <w:rPr>
          <w:rFonts w:ascii="仿宋" w:eastAsia="仿宋" w:hAnsi="仿宋" w:hint="eastAsia"/>
          <w:sz w:val="24"/>
        </w:rPr>
        <w:t>类校考全部</w:t>
      </w:r>
      <w:proofErr w:type="gramEnd"/>
      <w:r w:rsidRPr="00E453DE">
        <w:rPr>
          <w:rFonts w:ascii="仿宋" w:eastAsia="仿宋" w:hAnsi="仿宋" w:hint="eastAsia"/>
          <w:sz w:val="24"/>
        </w:rPr>
        <w:t>延迟，甚至个别高校取消了美术校考。根据教育部的要求，美术</w:t>
      </w:r>
      <w:proofErr w:type="gramStart"/>
      <w:r w:rsidRPr="00E453DE">
        <w:rPr>
          <w:rFonts w:ascii="仿宋" w:eastAsia="仿宋" w:hAnsi="仿宋" w:hint="eastAsia"/>
          <w:sz w:val="24"/>
        </w:rPr>
        <w:t>类校考</w:t>
      </w:r>
      <w:proofErr w:type="gramEnd"/>
      <w:r w:rsidRPr="00E453DE">
        <w:rPr>
          <w:rFonts w:ascii="仿宋" w:eastAsia="仿宋" w:hAnsi="仿宋" w:hint="eastAsia"/>
          <w:sz w:val="24"/>
        </w:rPr>
        <w:t>院校基本分为两大类:</w:t>
      </w:r>
    </w:p>
    <w:p w:rsidR="003C0F36" w:rsidRPr="00E453DE" w:rsidRDefault="003C0F36" w:rsidP="003C0F36">
      <w:pPr>
        <w:rPr>
          <w:rFonts w:ascii="仿宋" w:eastAsia="仿宋" w:hAnsi="仿宋"/>
          <w:sz w:val="24"/>
        </w:rPr>
      </w:pPr>
      <w:r w:rsidRPr="00E453DE">
        <w:rPr>
          <w:rFonts w:ascii="MS Mincho" w:eastAsia="MS Mincho" w:hAnsi="MS Mincho" w:cs="MS Mincho" w:hint="eastAsia"/>
          <w:sz w:val="24"/>
        </w:rPr>
        <w:t>➊</w:t>
      </w:r>
      <w:r w:rsidRPr="00E453DE">
        <w:rPr>
          <w:rFonts w:ascii="仿宋" w:eastAsia="仿宋" w:hAnsi="仿宋" w:hint="eastAsia"/>
          <w:sz w:val="24"/>
        </w:rPr>
        <w:t>取消美术</w:t>
      </w:r>
      <w:proofErr w:type="gramStart"/>
      <w:r w:rsidRPr="00E453DE">
        <w:rPr>
          <w:rFonts w:ascii="仿宋" w:eastAsia="仿宋" w:hAnsi="仿宋" w:hint="eastAsia"/>
          <w:sz w:val="24"/>
        </w:rPr>
        <w:t>类校考</w:t>
      </w:r>
      <w:proofErr w:type="gramEnd"/>
      <w:r w:rsidRPr="00E453DE">
        <w:rPr>
          <w:rFonts w:ascii="仿宋" w:eastAsia="仿宋" w:hAnsi="仿宋" w:hint="eastAsia"/>
          <w:sz w:val="24"/>
        </w:rPr>
        <w:t>改用美术统考成绩。</w:t>
      </w:r>
    </w:p>
    <w:p w:rsidR="003C0F36" w:rsidRPr="00E453DE" w:rsidRDefault="003C0F36" w:rsidP="003C0F36">
      <w:pPr>
        <w:rPr>
          <w:rFonts w:ascii="仿宋" w:eastAsia="仿宋" w:hAnsi="仿宋"/>
          <w:sz w:val="24"/>
        </w:rPr>
      </w:pPr>
      <w:r w:rsidRPr="00E453DE">
        <w:rPr>
          <w:rFonts w:ascii="仿宋" w:eastAsia="仿宋" w:hAnsi="仿宋" w:hint="eastAsia"/>
          <w:sz w:val="24"/>
        </w:rPr>
        <w:t>如北京舞蹈学院取消戏美校考，新疆艺术学院，景德镇陶瓷大学取消美术</w:t>
      </w:r>
      <w:proofErr w:type="gramStart"/>
      <w:r w:rsidRPr="00E453DE">
        <w:rPr>
          <w:rFonts w:ascii="仿宋" w:eastAsia="仿宋" w:hAnsi="仿宋" w:hint="eastAsia"/>
          <w:sz w:val="24"/>
        </w:rPr>
        <w:t>类校考</w:t>
      </w:r>
      <w:proofErr w:type="gramEnd"/>
      <w:r w:rsidRPr="00E453DE">
        <w:rPr>
          <w:rFonts w:ascii="仿宋" w:eastAsia="仿宋" w:hAnsi="仿宋" w:hint="eastAsia"/>
          <w:sz w:val="24"/>
        </w:rPr>
        <w:t>。预计还有一-些高校会取消美术</w:t>
      </w:r>
      <w:proofErr w:type="gramStart"/>
      <w:r w:rsidRPr="00E453DE">
        <w:rPr>
          <w:rFonts w:ascii="仿宋" w:eastAsia="仿宋" w:hAnsi="仿宋" w:hint="eastAsia"/>
          <w:sz w:val="24"/>
        </w:rPr>
        <w:t>类校考</w:t>
      </w:r>
      <w:proofErr w:type="gramEnd"/>
      <w:r w:rsidRPr="00E453DE">
        <w:rPr>
          <w:rFonts w:ascii="仿宋" w:eastAsia="仿宋" w:hAnsi="仿宋" w:hint="eastAsia"/>
          <w:sz w:val="24"/>
        </w:rPr>
        <w:t>，尤其是美术专业为边缘学科的高校，如天津音乐学院、上海音乐学院等是比较可能</w:t>
      </w:r>
      <w:proofErr w:type="gramStart"/>
      <w:r w:rsidRPr="00E453DE">
        <w:rPr>
          <w:rFonts w:ascii="仿宋" w:eastAsia="仿宋" w:hAnsi="仿宋" w:hint="eastAsia"/>
          <w:sz w:val="24"/>
        </w:rPr>
        <w:t>取消校考的</w:t>
      </w:r>
      <w:proofErr w:type="gramEnd"/>
      <w:r w:rsidRPr="00E453DE">
        <w:rPr>
          <w:rFonts w:ascii="仿宋" w:eastAsia="仿宋" w:hAnsi="仿宋" w:hint="eastAsia"/>
          <w:sz w:val="24"/>
        </w:rPr>
        <w:t>。</w:t>
      </w:r>
    </w:p>
    <w:p w:rsidR="003C0F36" w:rsidRPr="00E453DE" w:rsidRDefault="003C0F36" w:rsidP="003C0F36">
      <w:pPr>
        <w:rPr>
          <w:rFonts w:ascii="仿宋" w:eastAsia="仿宋" w:hAnsi="仿宋"/>
          <w:sz w:val="24"/>
        </w:rPr>
      </w:pPr>
      <w:r w:rsidRPr="00E453DE">
        <w:rPr>
          <w:rFonts w:ascii="仿宋" w:eastAsia="仿宋" w:hAnsi="仿宋" w:hint="eastAsia"/>
          <w:sz w:val="24"/>
        </w:rPr>
        <w:t>另外，江南大学前几年已经取消了七个省份美术校考，改用美术统考成绩;是否会推广到其他省份呢?</w:t>
      </w:r>
    </w:p>
    <w:p w:rsidR="003C0F36" w:rsidRPr="00E453DE" w:rsidRDefault="003C0F36" w:rsidP="003C0F36">
      <w:pPr>
        <w:rPr>
          <w:rFonts w:ascii="仿宋" w:eastAsia="仿宋" w:hAnsi="仿宋"/>
          <w:sz w:val="24"/>
        </w:rPr>
      </w:pPr>
      <w:r w:rsidRPr="00E453DE">
        <w:rPr>
          <w:rFonts w:ascii="仿宋" w:eastAsia="仿宋" w:hAnsi="仿宋" w:hint="eastAsia"/>
          <w:sz w:val="24"/>
        </w:rPr>
        <w:t>②以美术统考成绩等作为初选条件，高考结束后、高考成绩公布前组织校考。中国戏曲学院的戏剧影视美术设计(戏曲舞台设计、舞台灯光设计、化装造型设计、</w:t>
      </w:r>
      <w:r w:rsidRPr="00E453DE">
        <w:rPr>
          <w:rFonts w:ascii="仿宋" w:eastAsia="仿宋" w:hAnsi="仿宋" w:hint="eastAsia"/>
          <w:sz w:val="24"/>
        </w:rPr>
        <w:lastRenderedPageBreak/>
        <w:t xml:space="preserve">戏曲服装设计)招考方向通过使用省级统考成绩作为初选条件，高考后再组织现场校考，是否将省级统考成绩 </w:t>
      </w:r>
      <w:r w:rsidRPr="00E453DE">
        <w:rPr>
          <w:rFonts w:ascii="仿宋" w:eastAsia="仿宋" w:hAnsi="仿宋"/>
          <w:sz w:val="24"/>
        </w:rPr>
        <w:t xml:space="preserve"> </w:t>
      </w:r>
      <w:r w:rsidRPr="00E453DE">
        <w:rPr>
          <w:rFonts w:ascii="仿宋" w:eastAsia="仿宋" w:hAnsi="仿宋" w:hint="eastAsia"/>
          <w:sz w:val="24"/>
        </w:rPr>
        <w:t>纳入录取，待研究后再确定。</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清华大学美术学院考虑将学生的平时习作、</w:t>
      </w:r>
      <w:proofErr w:type="gramStart"/>
      <w:r w:rsidRPr="00E453DE">
        <w:rPr>
          <w:rFonts w:ascii="仿宋" w:eastAsia="仿宋" w:hAnsi="仿宋" w:hint="eastAsia"/>
          <w:sz w:val="24"/>
        </w:rPr>
        <w:t>美术类省统考</w:t>
      </w:r>
      <w:proofErr w:type="gramEnd"/>
      <w:r w:rsidRPr="00E453DE">
        <w:rPr>
          <w:rFonts w:ascii="仿宋" w:eastAsia="仿宋" w:hAnsi="仿宋" w:hint="eastAsia"/>
          <w:sz w:val="24"/>
        </w:rPr>
        <w:t>成绩等作为初选条件，学生通过初选后，再在高考后组织校考。</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因为疫情，教育部要求，必须减少校考的人数，所以必须要进行初选。而初选，没有更好的办法，只有美术统考成绩了。而且，2019年美院</w:t>
      </w:r>
      <w:proofErr w:type="gramStart"/>
      <w:r w:rsidRPr="00E453DE">
        <w:rPr>
          <w:rFonts w:ascii="仿宋" w:eastAsia="仿宋" w:hAnsi="仿宋" w:hint="eastAsia"/>
          <w:sz w:val="24"/>
        </w:rPr>
        <w:t>校考都是</w:t>
      </w:r>
      <w:proofErr w:type="gramEnd"/>
      <w:r w:rsidRPr="00E453DE">
        <w:rPr>
          <w:rFonts w:ascii="仿宋" w:eastAsia="仿宋" w:hAnsi="仿宋" w:hint="eastAsia"/>
          <w:sz w:val="24"/>
        </w:rPr>
        <w:t>数万人，例如中国美术学院7.8万，中央美术学院5.5万，广州美术学院5.3万，更别说西安美术学院和四川美术学院都超过了10万人次。</w:t>
      </w:r>
    </w:p>
    <w:p w:rsidR="003C0F36" w:rsidRPr="00E453DE" w:rsidRDefault="003C0F36" w:rsidP="003C0F36">
      <w:pPr>
        <w:ind w:firstLineChars="200" w:firstLine="480"/>
        <w:rPr>
          <w:rFonts w:ascii="仿宋" w:eastAsia="仿宋" w:hAnsi="仿宋"/>
          <w:sz w:val="24"/>
        </w:rPr>
      </w:pPr>
      <w:proofErr w:type="gramStart"/>
      <w:r w:rsidRPr="00E453DE">
        <w:rPr>
          <w:rFonts w:ascii="仿宋" w:eastAsia="仿宋" w:hAnsi="仿宋" w:hint="eastAsia"/>
          <w:sz w:val="24"/>
        </w:rPr>
        <w:t>校考时间</w:t>
      </w:r>
      <w:proofErr w:type="gramEnd"/>
      <w:r w:rsidRPr="00E453DE">
        <w:rPr>
          <w:rFonts w:ascii="仿宋" w:eastAsia="仿宋" w:hAnsi="仿宋" w:hint="eastAsia"/>
          <w:sz w:val="24"/>
        </w:rPr>
        <w:t>安排</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教育部的要求是:对于拟采取现场考核的高校，原则上2020年高考前不组织现场校考，应安排在高考结束后、高考成绩公布前组织。</w:t>
      </w:r>
    </w:p>
    <w:p w:rsidR="003C0F36" w:rsidRPr="00E453DE" w:rsidRDefault="003C0F36" w:rsidP="003C0F36">
      <w:pPr>
        <w:rPr>
          <w:rFonts w:ascii="仿宋" w:eastAsia="仿宋" w:hAnsi="仿宋"/>
          <w:sz w:val="24"/>
        </w:rPr>
      </w:pPr>
      <w:r w:rsidRPr="00E453DE">
        <w:rPr>
          <w:rFonts w:ascii="仿宋" w:eastAsia="仿宋" w:hAnsi="仿宋" w:hint="eastAsia"/>
          <w:sz w:val="24"/>
        </w:rPr>
        <w:t>而每年高考时间，各省几乎都是在6月7日、8日，高考成绩从6月23日起陆续发布。扣除给考生达到考场的时间，不到2周时间。</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我们如何应对</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1、美术</w:t>
      </w:r>
      <w:proofErr w:type="gramStart"/>
      <w:r w:rsidRPr="00E453DE">
        <w:rPr>
          <w:rFonts w:ascii="仿宋" w:eastAsia="仿宋" w:hAnsi="仿宋" w:hint="eastAsia"/>
          <w:sz w:val="24"/>
        </w:rPr>
        <w:t>类校考规划</w:t>
      </w:r>
      <w:proofErr w:type="gramEnd"/>
      <w:r w:rsidRPr="00E453DE">
        <w:rPr>
          <w:rFonts w:ascii="仿宋" w:eastAsia="仿宋" w:hAnsi="仿宋" w:hint="eastAsia"/>
          <w:sz w:val="24"/>
        </w:rPr>
        <w:t>是取胜的关键。</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2、美术</w:t>
      </w:r>
      <w:proofErr w:type="gramStart"/>
      <w:r w:rsidRPr="00E453DE">
        <w:rPr>
          <w:rFonts w:ascii="仿宋" w:eastAsia="仿宋" w:hAnsi="仿宋" w:hint="eastAsia"/>
          <w:sz w:val="24"/>
        </w:rPr>
        <w:t>类校考</w:t>
      </w:r>
      <w:proofErr w:type="gramEnd"/>
      <w:r w:rsidRPr="00E453DE">
        <w:rPr>
          <w:rFonts w:ascii="仿宋" w:eastAsia="仿宋" w:hAnsi="仿宋" w:hint="eastAsia"/>
          <w:sz w:val="24"/>
        </w:rPr>
        <w:t>要有更高的针对性。</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美术</w:t>
      </w:r>
      <w:proofErr w:type="gramStart"/>
      <w:r w:rsidRPr="00E453DE">
        <w:rPr>
          <w:rFonts w:ascii="仿宋" w:eastAsia="仿宋" w:hAnsi="仿宋" w:hint="eastAsia"/>
          <w:sz w:val="24"/>
        </w:rPr>
        <w:t>类校考不再</w:t>
      </w:r>
      <w:proofErr w:type="gramEnd"/>
      <w:r w:rsidRPr="00E453DE">
        <w:rPr>
          <w:rFonts w:ascii="仿宋" w:eastAsia="仿宋" w:hAnsi="仿宋" w:hint="eastAsia"/>
          <w:sz w:val="24"/>
        </w:rPr>
        <w:t>是往年的以量取胜的打法，考的多拿证就多。而是通过提高拿证率，在有限的时</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间内，针对几所院校做好充足的准备，</w:t>
      </w:r>
      <w:proofErr w:type="gramStart"/>
      <w:r w:rsidRPr="00E453DE">
        <w:rPr>
          <w:rFonts w:ascii="仿宋" w:eastAsia="仿宋" w:hAnsi="仿宋" w:hint="eastAsia"/>
          <w:sz w:val="24"/>
        </w:rPr>
        <w:t>逢考必过</w:t>
      </w:r>
      <w:proofErr w:type="gramEnd"/>
      <w:r w:rsidRPr="00E453DE">
        <w:rPr>
          <w:rFonts w:ascii="仿宋" w:eastAsia="仿宋" w:hAnsi="仿宋" w:hint="eastAsia"/>
          <w:sz w:val="24"/>
        </w:rPr>
        <w:t>。</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另外，继续组织美术</w:t>
      </w:r>
      <w:proofErr w:type="gramStart"/>
      <w:r w:rsidRPr="00E453DE">
        <w:rPr>
          <w:rFonts w:ascii="仿宋" w:eastAsia="仿宋" w:hAnsi="仿宋" w:hint="eastAsia"/>
          <w:sz w:val="24"/>
        </w:rPr>
        <w:t>类校考</w:t>
      </w:r>
      <w:proofErr w:type="gramEnd"/>
      <w:r w:rsidRPr="00E453DE">
        <w:rPr>
          <w:rFonts w:ascii="仿宋" w:eastAsia="仿宋" w:hAnsi="仿宋" w:hint="eastAsia"/>
          <w:sz w:val="24"/>
        </w:rPr>
        <w:t>的高校还要统筹试卷运送、评卷、登分、录入查分系统、复查等工</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作。往年一个月多的阅卷工作，今年要压缩在几天内完成，保证阅卷的公平公正。</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4、时间表中还有几点:</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3月31日截止上</w:t>
      </w:r>
      <w:proofErr w:type="gramStart"/>
      <w:r w:rsidRPr="00E453DE">
        <w:rPr>
          <w:rFonts w:ascii="仿宋" w:eastAsia="仿宋" w:hAnsi="仿宋" w:hint="eastAsia"/>
          <w:sz w:val="24"/>
        </w:rPr>
        <w:t>传艺术</w:t>
      </w:r>
      <w:proofErr w:type="gramEnd"/>
      <w:r w:rsidRPr="00E453DE">
        <w:rPr>
          <w:rFonts w:ascii="仿宋" w:eastAsia="仿宋" w:hAnsi="仿宋" w:hint="eastAsia"/>
          <w:sz w:val="24"/>
        </w:rPr>
        <w:t>类招生简章</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5月1日截止.上</w:t>
      </w:r>
      <w:proofErr w:type="gramStart"/>
      <w:r w:rsidRPr="00E453DE">
        <w:rPr>
          <w:rFonts w:ascii="仿宋" w:eastAsia="仿宋" w:hAnsi="仿宋" w:hint="eastAsia"/>
          <w:sz w:val="24"/>
        </w:rPr>
        <w:t>传校考考生</w:t>
      </w:r>
      <w:proofErr w:type="gramEnd"/>
      <w:r w:rsidRPr="00E453DE">
        <w:rPr>
          <w:rFonts w:ascii="仿宋" w:eastAsia="仿宋" w:hAnsi="仿宋" w:hint="eastAsia"/>
          <w:sz w:val="24"/>
        </w:rPr>
        <w:t>报名信息</w:t>
      </w:r>
    </w:p>
    <w:p w:rsidR="003C0F36" w:rsidRPr="00E453DE" w:rsidRDefault="003C0F36" w:rsidP="003C0F36">
      <w:pPr>
        <w:ind w:firstLineChars="150" w:firstLine="360"/>
        <w:rPr>
          <w:rFonts w:ascii="仿宋" w:eastAsia="仿宋" w:hAnsi="仿宋"/>
          <w:sz w:val="24"/>
        </w:rPr>
      </w:pPr>
      <w:r w:rsidRPr="00E453DE">
        <w:rPr>
          <w:rFonts w:ascii="仿宋" w:eastAsia="仿宋" w:hAnsi="仿宋" w:hint="eastAsia"/>
          <w:sz w:val="24"/>
        </w:rPr>
        <w:t>所以，很多继续组织校考，但还没有</w:t>
      </w:r>
      <w:proofErr w:type="gramStart"/>
      <w:r w:rsidRPr="00E453DE">
        <w:rPr>
          <w:rFonts w:ascii="仿宋" w:eastAsia="仿宋" w:hAnsi="仿宋" w:hint="eastAsia"/>
          <w:sz w:val="24"/>
        </w:rPr>
        <w:t>完成校考报名</w:t>
      </w:r>
      <w:proofErr w:type="gramEnd"/>
      <w:r w:rsidRPr="00E453DE">
        <w:rPr>
          <w:rFonts w:ascii="仿宋" w:eastAsia="仿宋" w:hAnsi="仿宋" w:hint="eastAsia"/>
          <w:sz w:val="24"/>
        </w:rPr>
        <w:t>的高校，4月初会</w:t>
      </w:r>
      <w:proofErr w:type="gramStart"/>
      <w:r w:rsidRPr="00E453DE">
        <w:rPr>
          <w:rFonts w:ascii="仿宋" w:eastAsia="仿宋" w:hAnsi="仿宋" w:hint="eastAsia"/>
          <w:sz w:val="24"/>
        </w:rPr>
        <w:t>启动校考报名</w:t>
      </w:r>
      <w:proofErr w:type="gramEnd"/>
      <w:r w:rsidRPr="00E453DE">
        <w:rPr>
          <w:rFonts w:ascii="仿宋" w:eastAsia="仿宋" w:hAnsi="仿宋" w:hint="eastAsia"/>
          <w:sz w:val="24"/>
        </w:rPr>
        <w:t>。</w:t>
      </w:r>
    </w:p>
    <w:p w:rsidR="003C0F36" w:rsidRPr="00E453DE" w:rsidRDefault="003C0F36" w:rsidP="003C0F36">
      <w:pPr>
        <w:rPr>
          <w:rFonts w:ascii="仿宋" w:eastAsia="仿宋" w:hAnsi="仿宋"/>
          <w:sz w:val="24"/>
        </w:rPr>
      </w:pPr>
      <w:r w:rsidRPr="00E453DE">
        <w:rPr>
          <w:rFonts w:ascii="仿宋" w:eastAsia="仿宋" w:hAnsi="仿宋" w:hint="eastAsia"/>
          <w:sz w:val="24"/>
        </w:rPr>
        <w:t>四、美术联考留给我们的总结、反思</w:t>
      </w:r>
    </w:p>
    <w:p w:rsidR="003C0F36" w:rsidRPr="00E453DE" w:rsidRDefault="003C0F36" w:rsidP="003C0F36">
      <w:pPr>
        <w:rPr>
          <w:rFonts w:ascii="仿宋" w:eastAsia="仿宋" w:hAnsi="仿宋"/>
          <w:sz w:val="24"/>
        </w:rPr>
      </w:pPr>
      <w:r w:rsidRPr="00E453DE">
        <w:rPr>
          <w:rFonts w:ascii="仿宋" w:eastAsia="仿宋" w:hAnsi="仿宋" w:hint="eastAsia"/>
          <w:sz w:val="24"/>
        </w:rPr>
        <w:t>1、素描</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连续四年考素描静物，出乎一般人的预料，至于为什么这样出题，或许是考委会出于一个有意的选择，也可能是以抽题的形式随机抽取，总之来讲他们可能是在规避一些培训机构打赌的心理。说明四川美术联考是非常注重基础的，在我们集训期间是不能越过基础的训练，要打好基础。所以在联考训练的时候不能忽略素描静物的基础。</w:t>
      </w:r>
    </w:p>
    <w:p w:rsidR="003C0F36" w:rsidRPr="00E453DE" w:rsidRDefault="003C0F36" w:rsidP="003C0F36">
      <w:pPr>
        <w:rPr>
          <w:rFonts w:ascii="仿宋" w:eastAsia="仿宋" w:hAnsi="仿宋"/>
          <w:sz w:val="24"/>
        </w:rPr>
      </w:pPr>
    </w:p>
    <w:p w:rsidR="003C0F36" w:rsidRPr="00E453DE" w:rsidRDefault="003C0F36" w:rsidP="003C0F36">
      <w:pPr>
        <w:rPr>
          <w:rFonts w:ascii="仿宋" w:eastAsia="仿宋" w:hAnsi="仿宋"/>
          <w:sz w:val="24"/>
        </w:rPr>
      </w:pPr>
      <w:r w:rsidRPr="00E453DE">
        <w:rPr>
          <w:rFonts w:ascii="仿宋" w:eastAsia="仿宋" w:hAnsi="仿宋" w:hint="eastAsia"/>
          <w:sz w:val="24"/>
        </w:rPr>
        <w:t>2、速写</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题目:劳动</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画面规定内容:临摹照片中的人物动态，再默画- -</w:t>
      </w:r>
      <w:proofErr w:type="gramStart"/>
      <w:r w:rsidRPr="00E453DE">
        <w:rPr>
          <w:rFonts w:ascii="仿宋" w:eastAsia="仿宋" w:hAnsi="仿宋" w:hint="eastAsia"/>
          <w:sz w:val="24"/>
        </w:rPr>
        <w:t>个</w:t>
      </w:r>
      <w:proofErr w:type="gramEnd"/>
      <w:r w:rsidRPr="00E453DE">
        <w:rPr>
          <w:rFonts w:ascii="仿宋" w:eastAsia="仿宋" w:hAnsi="仿宋" w:hint="eastAsia"/>
          <w:sz w:val="24"/>
        </w:rPr>
        <w:t>挑粪的男青年和一条小狗，组合为- -</w:t>
      </w:r>
      <w:proofErr w:type="gramStart"/>
      <w:r w:rsidRPr="00E453DE">
        <w:rPr>
          <w:rFonts w:ascii="仿宋" w:eastAsia="仿宋" w:hAnsi="仿宋" w:hint="eastAsia"/>
          <w:sz w:val="24"/>
        </w:rPr>
        <w:t>个</w:t>
      </w:r>
      <w:proofErr w:type="gramEnd"/>
      <w:r w:rsidRPr="00E453DE">
        <w:rPr>
          <w:rFonts w:ascii="仿宋" w:eastAsia="仿宋" w:hAnsi="仿宋" w:hint="eastAsia"/>
          <w:sz w:val="24"/>
        </w:rPr>
        <w:t>劳动场景。</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作画要求:</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1.必须严格按命题作画，否则按不切题扣分。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2.构图完整，准确表现人物和动物的比例、动态以及神情特征。</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3.用笔简练生动，线条有疏密关系，人物有细节刻画。</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lastRenderedPageBreak/>
        <w:t>四川美术联考近几年都是给出一个照片再添人物动态，相对来说是比较容易的，今年主要是有一条狗，第一考试的难度增大了，考试需要掌握的面增大了。第二区别了以前的考试，避免了应试。</w:t>
      </w:r>
    </w:p>
    <w:p w:rsidR="003C0F36" w:rsidRPr="00E453DE" w:rsidRDefault="003C0F36" w:rsidP="003C0F36">
      <w:pPr>
        <w:rPr>
          <w:rFonts w:ascii="仿宋" w:eastAsia="仿宋" w:hAnsi="仿宋"/>
          <w:sz w:val="24"/>
        </w:rPr>
      </w:pPr>
      <w:r w:rsidRPr="00E453DE">
        <w:rPr>
          <w:rFonts w:ascii="仿宋" w:eastAsia="仿宋" w:hAnsi="仿宋" w:hint="eastAsia"/>
          <w:sz w:val="24"/>
        </w:rPr>
        <w:t>3、色彩</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色彩考题</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题目:阳光下的民居</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画面必备内容:参照提供的黑白图片，以民居民房、植被、天空、路径、远山等为主要内</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容，描绘一幅阳光普照下的民居风景画。</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作画要求:</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1.必须按题作画，考生可根据需要增大或较小所示内容中某类物像的面积，但不可置换为其</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他任何物象，否则按不切题扣分。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2.构图合理、主体突出、有形式美感。</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3.画面色调和谐，景物的空间、色彩关系正确，表现生动，有重点细节刻画。</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2019年的要求明确“色彩静物”，2</w:t>
      </w:r>
      <w:r w:rsidRPr="00E453DE">
        <w:rPr>
          <w:rFonts w:ascii="仿宋" w:eastAsia="仿宋" w:hAnsi="仿宋"/>
          <w:sz w:val="24"/>
        </w:rPr>
        <w:t>020</w:t>
      </w:r>
      <w:r w:rsidRPr="00E453DE">
        <w:rPr>
          <w:rFonts w:ascii="仿宋" w:eastAsia="仿宋" w:hAnsi="仿宋" w:hint="eastAsia"/>
          <w:sz w:val="24"/>
        </w:rPr>
        <w:t xml:space="preserve">年的要求非常明确“色彩风景”，四川美术联考这么多年都是考的场景色彩，色彩静物，为什么今年要求画成风景色彩呢？也是在提醒大家，不能抱侥幸心理，考什么画什么，忽视色彩的本质。对于我们后面的训练，联考色彩是包含了色彩静物、风景、场景色彩的，我们都要重视。  </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 xml:space="preserve">四川美术联考它会考的越来越活、越来越广，测试学生的能力是方方面面的，因为要测试出学生真实的专业基础，而不仅仅是为了应试。素描静物、素描头像、命题速写、画照片速写，照片与默写结合，以及静物色彩、风景色彩，场景色彩都要重视。动向就是：考得越来越活、越来越宽、越来越重视基础，这几点都是重要的，所以我们的训练就不能去偏废，更不能打赌。  </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由于四川美术联考面对的考试内容多，每一科要有不同的训练内容，学习时间短。可以说难度大、压力大。</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从素描来讲：要重视基础训练，我们应该把素描静物和头像结合起来训练，不能顾此失彼，要相互交融、相互促进地去学习，如果我们只是把素描静物画了，再去画头像，到时候时间就来不及。</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从速写来讲：不能只会画人，与情景相关的动物也要练习，要锻炼学生的速写记忆能力，要大量的练习默画速写的能力、画面组织的能力、安排人物进行情景设计的能力，这些方面，学生要真实的去掌握。</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从色彩来讲：从静物色彩、风景色彩到场景色彩，应该是循序渐进、连贯地去学习，尤其是场景色彩，老师要给学生讲授充分的知识，无论开展多少色彩科目，都不要忘了回归基础教学。比如：收集来源于生活的素材，提高构图能力，提高审美能力，以及创作能力等等，同时老师们注意素描、色彩学科之间的融会贯通。这对老师来讲，是一种教学高度上的考验。</w:t>
      </w:r>
    </w:p>
    <w:p w:rsidR="003C0F36" w:rsidRPr="00E453DE" w:rsidRDefault="003C0F36" w:rsidP="003C0F36">
      <w:pPr>
        <w:pStyle w:val="a8"/>
        <w:numPr>
          <w:ilvl w:val="0"/>
          <w:numId w:val="4"/>
        </w:numPr>
        <w:ind w:firstLineChars="0"/>
        <w:rPr>
          <w:rFonts w:ascii="仿宋" w:eastAsia="仿宋" w:hAnsi="仿宋"/>
          <w:sz w:val="24"/>
          <w:szCs w:val="24"/>
        </w:rPr>
      </w:pPr>
      <w:r w:rsidRPr="00E453DE">
        <w:rPr>
          <w:rFonts w:ascii="仿宋" w:eastAsia="仿宋" w:hAnsi="仿宋" w:hint="eastAsia"/>
          <w:sz w:val="24"/>
          <w:szCs w:val="24"/>
        </w:rPr>
        <w:t>美术学科</w:t>
      </w:r>
      <w:proofErr w:type="gramStart"/>
      <w:r w:rsidRPr="00E453DE">
        <w:rPr>
          <w:rFonts w:ascii="仿宋" w:eastAsia="仿宋" w:hAnsi="仿宋" w:hint="eastAsia"/>
          <w:sz w:val="24"/>
          <w:szCs w:val="24"/>
        </w:rPr>
        <w:t>组团队</w:t>
      </w:r>
      <w:proofErr w:type="gramEnd"/>
      <w:r w:rsidRPr="00E453DE">
        <w:rPr>
          <w:rFonts w:ascii="仿宋" w:eastAsia="仿宋" w:hAnsi="仿宋" w:hint="eastAsia"/>
          <w:sz w:val="24"/>
          <w:szCs w:val="24"/>
        </w:rPr>
        <w:t>管理建设方面总结</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本次美术专业联考成绩创造了双流艺</w:t>
      </w:r>
      <w:proofErr w:type="gramStart"/>
      <w:r w:rsidRPr="00E453DE">
        <w:rPr>
          <w:rFonts w:ascii="仿宋" w:eastAsia="仿宋" w:hAnsi="仿宋" w:hint="eastAsia"/>
          <w:sz w:val="24"/>
        </w:rPr>
        <w:t>体中学</w:t>
      </w:r>
      <w:proofErr w:type="gramEnd"/>
      <w:r w:rsidRPr="00E453DE">
        <w:rPr>
          <w:rFonts w:ascii="仿宋" w:eastAsia="仿宋" w:hAnsi="仿宋" w:hint="eastAsia"/>
          <w:sz w:val="24"/>
        </w:rPr>
        <w:t>的新历史，有很多值得总结的地方。</w:t>
      </w:r>
    </w:p>
    <w:p w:rsidR="003C0F36" w:rsidRPr="00E453DE" w:rsidRDefault="003C0F36" w:rsidP="003C0F36">
      <w:pPr>
        <w:rPr>
          <w:rFonts w:ascii="仿宋" w:eastAsia="仿宋" w:hAnsi="仿宋"/>
          <w:sz w:val="24"/>
        </w:rPr>
      </w:pPr>
      <w:r w:rsidRPr="00E453DE">
        <w:rPr>
          <w:rFonts w:ascii="仿宋" w:eastAsia="仿宋" w:hAnsi="仿宋" w:hint="eastAsia"/>
          <w:sz w:val="24"/>
        </w:rPr>
        <w:t>（一）、校级管理部门通力合作</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高20</w:t>
      </w:r>
      <w:r w:rsidRPr="00E453DE">
        <w:rPr>
          <w:rFonts w:ascii="仿宋" w:eastAsia="仿宋" w:hAnsi="仿宋"/>
          <w:sz w:val="24"/>
        </w:rPr>
        <w:t>20</w:t>
      </w:r>
      <w:r w:rsidRPr="00E453DE">
        <w:rPr>
          <w:rFonts w:ascii="仿宋" w:eastAsia="仿宋" w:hAnsi="仿宋" w:hint="eastAsia"/>
          <w:sz w:val="24"/>
        </w:rPr>
        <w:t>届美术专业教学期间，美术学科组</w:t>
      </w:r>
      <w:proofErr w:type="gramStart"/>
      <w:r w:rsidRPr="00E453DE">
        <w:rPr>
          <w:rFonts w:ascii="仿宋" w:eastAsia="仿宋" w:hAnsi="仿宋" w:hint="eastAsia"/>
          <w:sz w:val="24"/>
        </w:rPr>
        <w:t>集优势</w:t>
      </w:r>
      <w:proofErr w:type="gramEnd"/>
      <w:r w:rsidRPr="00E453DE">
        <w:rPr>
          <w:rFonts w:ascii="仿宋" w:eastAsia="仿宋" w:hAnsi="仿宋" w:hint="eastAsia"/>
          <w:sz w:val="24"/>
        </w:rPr>
        <w:t>力量支持高三，艺体处严格监管课堂教学，亲历督导美术组学科教研会，严格检查美术教师教案、教学</w:t>
      </w:r>
      <w:proofErr w:type="gramStart"/>
      <w:r w:rsidRPr="00E453DE">
        <w:rPr>
          <w:rFonts w:ascii="仿宋" w:eastAsia="仿宋" w:hAnsi="仿宋" w:hint="eastAsia"/>
          <w:sz w:val="24"/>
        </w:rPr>
        <w:t>范</w:t>
      </w:r>
      <w:proofErr w:type="gramEnd"/>
      <w:r w:rsidRPr="00E453DE">
        <w:rPr>
          <w:rFonts w:ascii="仿宋" w:eastAsia="仿宋" w:hAnsi="仿宋" w:hint="eastAsia"/>
          <w:sz w:val="24"/>
        </w:rPr>
        <w:lastRenderedPageBreak/>
        <w:t>画、教学ppt课件。对美术教师反馈的美术专业技能培训，艺体处及时邀请专家到校对我校美术教师教学开展提升培训。在美术专业高考集训期间，由艺体处牵头多次邀请教务处、年级部领导参加美术学科组交流会，感谢学校对美术</w:t>
      </w:r>
      <w:proofErr w:type="gramStart"/>
      <w:r w:rsidRPr="00E453DE">
        <w:rPr>
          <w:rFonts w:ascii="仿宋" w:eastAsia="仿宋" w:hAnsi="仿宋" w:hint="eastAsia"/>
          <w:sz w:val="24"/>
        </w:rPr>
        <w:t>组教学</w:t>
      </w:r>
      <w:proofErr w:type="gramEnd"/>
      <w:r w:rsidRPr="00E453DE">
        <w:rPr>
          <w:rFonts w:ascii="仿宋" w:eastAsia="仿宋" w:hAnsi="仿宋" w:hint="eastAsia"/>
          <w:sz w:val="24"/>
        </w:rPr>
        <w:t>提出胡宝贵建议和鼎力支持。艺体处组织高三美术生参加省联考模拟考试，在保证正常教学秩序的前提下，组织高三美术教师参加省联考成绩分析会。集训最后一个月，</w:t>
      </w:r>
      <w:proofErr w:type="gramStart"/>
      <w:r w:rsidRPr="00E453DE">
        <w:rPr>
          <w:rFonts w:ascii="仿宋" w:eastAsia="仿宋" w:hAnsi="仿宋" w:hint="eastAsia"/>
          <w:sz w:val="24"/>
        </w:rPr>
        <w:t>艺体室牵头</w:t>
      </w:r>
      <w:proofErr w:type="gramEnd"/>
      <w:r w:rsidRPr="00E453DE">
        <w:rPr>
          <w:rFonts w:ascii="仿宋" w:eastAsia="仿宋" w:hAnsi="仿宋" w:hint="eastAsia"/>
          <w:sz w:val="24"/>
        </w:rPr>
        <w:t>每周进行周考，由高二全体美术专业教师阅卷，组织学科主管，对每个班级的试卷逐个分析，哪</w:t>
      </w:r>
      <w:proofErr w:type="gramStart"/>
      <w:r w:rsidRPr="00E453DE">
        <w:rPr>
          <w:rFonts w:ascii="仿宋" w:eastAsia="仿宋" w:hAnsi="仿宋" w:hint="eastAsia"/>
          <w:sz w:val="24"/>
        </w:rPr>
        <w:t>科弱及时</w:t>
      </w:r>
      <w:proofErr w:type="gramEnd"/>
      <w:r w:rsidRPr="00E453DE">
        <w:rPr>
          <w:rFonts w:ascii="仿宋" w:eastAsia="仿宋" w:hAnsi="仿宋" w:hint="eastAsia"/>
          <w:sz w:val="24"/>
        </w:rPr>
        <w:t>增加时间调整。为美术专业教学质量精准把脉，有效保证本次美术高考成绩大步提升。</w:t>
      </w:r>
    </w:p>
    <w:p w:rsidR="003C0F36" w:rsidRPr="00E453DE" w:rsidRDefault="003C0F36" w:rsidP="003C0F36">
      <w:pPr>
        <w:rPr>
          <w:rFonts w:ascii="仿宋" w:eastAsia="仿宋" w:hAnsi="仿宋"/>
          <w:sz w:val="24"/>
        </w:rPr>
      </w:pPr>
      <w:r w:rsidRPr="00E453DE">
        <w:rPr>
          <w:rFonts w:ascii="仿宋" w:eastAsia="仿宋" w:hAnsi="仿宋" w:hint="eastAsia"/>
          <w:sz w:val="24"/>
        </w:rPr>
        <w:t>（二）、美术学科组常规教学管理</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美术学科组在高考集训期间，仍然保持每周六下午4:</w:t>
      </w:r>
      <w:r w:rsidRPr="00E453DE">
        <w:rPr>
          <w:rFonts w:ascii="仿宋" w:eastAsia="仿宋" w:hAnsi="仿宋"/>
          <w:sz w:val="24"/>
        </w:rPr>
        <w:t>00</w:t>
      </w:r>
      <w:r w:rsidRPr="00E453DE">
        <w:rPr>
          <w:rFonts w:ascii="仿宋" w:eastAsia="仿宋" w:hAnsi="仿宋" w:hint="eastAsia"/>
          <w:sz w:val="24"/>
        </w:rPr>
        <w:t>放学后的专业教研会，每次教研会以周考的形式把每个班级的试卷在底楼大厅逐个铺开。教学进度、教学质量等问题一目了然。分科教研主管就各班教学焦点问题及时进行教研解决。常规教学期间，艺体处分组组织美术教师深入各班进行课堂巡查，长时间听课直接指出教学问题。美术组组织每周周</w:t>
      </w:r>
      <w:proofErr w:type="gramStart"/>
      <w:r w:rsidRPr="00E453DE">
        <w:rPr>
          <w:rFonts w:ascii="仿宋" w:eastAsia="仿宋" w:hAnsi="仿宋" w:hint="eastAsia"/>
          <w:sz w:val="24"/>
        </w:rPr>
        <w:t>考教学</w:t>
      </w:r>
      <w:proofErr w:type="gramEnd"/>
      <w:r w:rsidRPr="00E453DE">
        <w:rPr>
          <w:rFonts w:ascii="仿宋" w:eastAsia="仿宋" w:hAnsi="仿宋" w:hint="eastAsia"/>
          <w:sz w:val="24"/>
        </w:rPr>
        <w:t>质量测试，及时对各班成绩进行分析总结，实时监管各班教学成效。</w:t>
      </w:r>
    </w:p>
    <w:p w:rsidR="003C0F36" w:rsidRPr="00E453DE" w:rsidRDefault="003C0F36" w:rsidP="003C0F36">
      <w:pPr>
        <w:rPr>
          <w:rFonts w:ascii="仿宋" w:eastAsia="仿宋" w:hAnsi="仿宋"/>
          <w:sz w:val="24"/>
        </w:rPr>
      </w:pPr>
      <w:r w:rsidRPr="00E453DE">
        <w:rPr>
          <w:rFonts w:ascii="仿宋" w:eastAsia="仿宋" w:hAnsi="仿宋" w:hint="eastAsia"/>
          <w:sz w:val="24"/>
        </w:rPr>
        <w:t>（三）、美术组教师团队合作</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美术组教师全力以赴保障高20</w:t>
      </w:r>
      <w:r w:rsidRPr="00E453DE">
        <w:rPr>
          <w:rFonts w:ascii="仿宋" w:eastAsia="仿宋" w:hAnsi="仿宋"/>
          <w:sz w:val="24"/>
        </w:rPr>
        <w:t>20</w:t>
      </w:r>
      <w:r w:rsidRPr="00E453DE">
        <w:rPr>
          <w:rFonts w:ascii="仿宋" w:eastAsia="仿宋" w:hAnsi="仿宋" w:hint="eastAsia"/>
          <w:sz w:val="24"/>
        </w:rPr>
        <w:t>届美术教学，积极参加美术组组织的各项教研、考试等活动，努力跟进四川省联考的最高教学质量方向。力求做到每课有教案，每次教案有</w:t>
      </w:r>
      <w:proofErr w:type="gramStart"/>
      <w:r w:rsidRPr="00E453DE">
        <w:rPr>
          <w:rFonts w:ascii="仿宋" w:eastAsia="仿宋" w:hAnsi="仿宋" w:hint="eastAsia"/>
          <w:sz w:val="24"/>
        </w:rPr>
        <w:t>范</w:t>
      </w:r>
      <w:proofErr w:type="gramEnd"/>
      <w:r w:rsidRPr="00E453DE">
        <w:rPr>
          <w:rFonts w:ascii="仿宋" w:eastAsia="仿宋" w:hAnsi="仿宋" w:hint="eastAsia"/>
          <w:sz w:val="24"/>
        </w:rPr>
        <w:t>画，阶段教学有监测、质量检测有分析。美术组教师对临近班级进行自愿组队，小组进行教学质量考核，解决教学问题更有针对性。</w:t>
      </w:r>
    </w:p>
    <w:p w:rsidR="003C0F36" w:rsidRPr="00E453DE" w:rsidRDefault="003C0F36" w:rsidP="003C0F36">
      <w:pPr>
        <w:ind w:firstLineChars="200" w:firstLine="480"/>
        <w:rPr>
          <w:rFonts w:ascii="仿宋" w:eastAsia="仿宋" w:hAnsi="仿宋"/>
          <w:sz w:val="24"/>
        </w:rPr>
      </w:pPr>
      <w:r w:rsidRPr="00E453DE">
        <w:rPr>
          <w:rFonts w:ascii="仿宋" w:eastAsia="仿宋" w:hAnsi="仿宋" w:hint="eastAsia"/>
          <w:sz w:val="24"/>
        </w:rPr>
        <w:t>我们尽可能从矛盾的根源上分析问题、解决问题，每一次美术高考就像一面反光镜，折射出我们的教学过程有优点、有缺点，其核心问题重在管理，管理机制不断优化，管理针对性落实有效，所谓好的教学模式不完全成立，好的教学模式，一定不能墨守成规，一定要与时俱</w:t>
      </w:r>
      <w:proofErr w:type="gramStart"/>
      <w:r w:rsidRPr="00E453DE">
        <w:rPr>
          <w:rFonts w:ascii="仿宋" w:eastAsia="仿宋" w:hAnsi="仿宋" w:hint="eastAsia"/>
          <w:sz w:val="24"/>
        </w:rPr>
        <w:t>进不断</w:t>
      </w:r>
      <w:proofErr w:type="gramEnd"/>
      <w:r w:rsidRPr="00E453DE">
        <w:rPr>
          <w:rFonts w:ascii="仿宋" w:eastAsia="仿宋" w:hAnsi="仿宋" w:hint="eastAsia"/>
          <w:sz w:val="24"/>
        </w:rPr>
        <w:t>总结、不断完善、不断反思积累教学经验。</w:t>
      </w:r>
    </w:p>
    <w:p w:rsidR="00D748C0" w:rsidRPr="00E453DE" w:rsidRDefault="00D748C0" w:rsidP="00D748C0">
      <w:pPr>
        <w:ind w:firstLineChars="200" w:firstLine="480"/>
        <w:rPr>
          <w:rFonts w:ascii="仿宋" w:eastAsia="仿宋" w:hAnsi="仿宋"/>
          <w:sz w:val="24"/>
        </w:rPr>
      </w:pPr>
      <w:r w:rsidRPr="00E453DE">
        <w:rPr>
          <w:rFonts w:ascii="仿宋" w:eastAsia="仿宋" w:hAnsi="仿宋"/>
          <w:noProof/>
          <w:sz w:val="24"/>
        </w:rPr>
        <w:drawing>
          <wp:anchor distT="0" distB="0" distL="114300" distR="114300" simplePos="0" relativeHeight="251665408" behindDoc="1" locked="0" layoutInCell="1" allowOverlap="1">
            <wp:simplePos x="0" y="0"/>
            <wp:positionH relativeFrom="column">
              <wp:posOffset>3029585</wp:posOffset>
            </wp:positionH>
            <wp:positionV relativeFrom="paragraph">
              <wp:posOffset>400050</wp:posOffset>
            </wp:positionV>
            <wp:extent cx="2246630" cy="4857750"/>
            <wp:effectExtent l="0" t="0" r="0" b="0"/>
            <wp:wrapTight wrapText="bothSides">
              <wp:wrapPolygon edited="0">
                <wp:start x="0" y="0"/>
                <wp:lineTo x="0" y="21515"/>
                <wp:lineTo x="21429" y="21515"/>
                <wp:lineTo x="2142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6630" cy="485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3DE">
        <w:rPr>
          <w:rFonts w:ascii="仿宋" w:eastAsia="仿宋" w:hAnsi="仿宋"/>
          <w:sz w:val="24"/>
        </w:rPr>
        <w:t>何凤老师分析完之后，张志勇导师对何老师做的高考总结进行了四个方面的指导：</w:t>
      </w:r>
    </w:p>
    <w:p w:rsidR="00D748C0" w:rsidRPr="00E453DE" w:rsidRDefault="00D748C0" w:rsidP="00D748C0">
      <w:pPr>
        <w:ind w:firstLineChars="200" w:firstLine="480"/>
        <w:rPr>
          <w:rFonts w:ascii="仿宋" w:eastAsia="仿宋" w:hAnsi="仿宋"/>
          <w:sz w:val="24"/>
        </w:rPr>
      </w:pPr>
      <w:r w:rsidRPr="00E453DE">
        <w:rPr>
          <w:rFonts w:ascii="仿宋" w:eastAsia="仿宋" w:hAnsi="仿宋"/>
          <w:sz w:val="24"/>
        </w:rPr>
        <w:t>1:指导思想，工作是成员敢于创新，敢于无私奉献，团结互助，在集训中无论是分大团队还是小团队，要从这些学校大的指导思想下去总结。</w:t>
      </w:r>
      <w:r w:rsidRPr="00E453DE">
        <w:rPr>
          <w:rFonts w:ascii="仿宋" w:eastAsia="仿宋" w:hAnsi="仿宋"/>
          <w:sz w:val="24"/>
        </w:rPr>
        <w:br/>
        <w:t xml:space="preserve">   2,</w:t>
      </w:r>
      <w:r w:rsidRPr="00E453DE">
        <w:rPr>
          <w:rFonts w:ascii="Calibri" w:eastAsia="仿宋" w:hAnsi="Calibri" w:cs="Calibri"/>
          <w:sz w:val="24"/>
        </w:rPr>
        <w:t> </w:t>
      </w:r>
      <w:r w:rsidRPr="00E453DE">
        <w:rPr>
          <w:rFonts w:ascii="仿宋" w:eastAsia="仿宋" w:hAnsi="仿宋"/>
          <w:sz w:val="24"/>
        </w:rPr>
        <w:t>要从学校管理层的方面总结，学校领导，年级主任，班主任在专业</w:t>
      </w:r>
      <w:proofErr w:type="gramStart"/>
      <w:r w:rsidRPr="00E453DE">
        <w:rPr>
          <w:rFonts w:ascii="仿宋" w:eastAsia="仿宋" w:hAnsi="仿宋"/>
          <w:sz w:val="24"/>
        </w:rPr>
        <w:t>班管理</w:t>
      </w:r>
      <w:proofErr w:type="gramEnd"/>
      <w:r w:rsidRPr="00E453DE">
        <w:rPr>
          <w:rFonts w:ascii="仿宋" w:eastAsia="仿宋" w:hAnsi="仿宋"/>
          <w:sz w:val="24"/>
        </w:rPr>
        <w:t>作用。</w:t>
      </w:r>
      <w:r w:rsidRPr="00E453DE">
        <w:rPr>
          <w:rFonts w:ascii="仿宋" w:eastAsia="仿宋" w:hAnsi="仿宋"/>
          <w:sz w:val="24"/>
        </w:rPr>
        <w:br/>
        <w:t xml:space="preserve">   3、要从学科</w:t>
      </w:r>
      <w:proofErr w:type="gramStart"/>
      <w:r w:rsidRPr="00E453DE">
        <w:rPr>
          <w:rFonts w:ascii="仿宋" w:eastAsia="仿宋" w:hAnsi="仿宋"/>
          <w:sz w:val="24"/>
        </w:rPr>
        <w:t>组方面</w:t>
      </w:r>
      <w:proofErr w:type="gramEnd"/>
      <w:r w:rsidRPr="00E453DE">
        <w:rPr>
          <w:rFonts w:ascii="仿宋" w:eastAsia="仿宋" w:hAnsi="仿宋"/>
          <w:sz w:val="24"/>
        </w:rPr>
        <w:t>去进行总结</w:t>
      </w:r>
      <w:r w:rsidRPr="00E453DE">
        <w:rPr>
          <w:rFonts w:ascii="仿宋" w:eastAsia="仿宋" w:hAnsi="仿宋"/>
          <w:sz w:val="24"/>
        </w:rPr>
        <w:br/>
        <w:t xml:space="preserve">   4、是要从教研模式方面去总结自己的教学模式</w:t>
      </w:r>
    </w:p>
    <w:p w:rsidR="002E0905" w:rsidRPr="00E453DE" w:rsidRDefault="00A26098" w:rsidP="00E453DE">
      <w:pPr>
        <w:ind w:firstLineChars="200" w:firstLine="480"/>
        <w:rPr>
          <w:rFonts w:ascii="仿宋" w:eastAsia="仿宋" w:hAnsi="仿宋" w:hint="eastAsia"/>
          <w:sz w:val="24"/>
        </w:rPr>
      </w:pPr>
      <w:r w:rsidRPr="00E453DE">
        <w:rPr>
          <w:rFonts w:ascii="仿宋" w:eastAsia="仿宋" w:hAnsi="仿宋"/>
          <w:sz w:val="24"/>
        </w:rPr>
        <w:t>此次会议开得非常的扎实，工作室成员也从导师的建议当中学习到怎样去做高考的成绩分析的经验方法。</w:t>
      </w:r>
      <w:r w:rsidRPr="00E453DE">
        <w:rPr>
          <w:rFonts w:ascii="仿宋" w:eastAsia="仿宋" w:hAnsi="仿宋" w:hint="eastAsia"/>
          <w:sz w:val="24"/>
        </w:rPr>
        <w:t>逐渐建立好的教学模式好的教学模式，一定不能墨守成规，一定要与时俱</w:t>
      </w:r>
      <w:proofErr w:type="gramStart"/>
      <w:r w:rsidRPr="00E453DE">
        <w:rPr>
          <w:rFonts w:ascii="仿宋" w:eastAsia="仿宋" w:hAnsi="仿宋" w:hint="eastAsia"/>
          <w:sz w:val="24"/>
        </w:rPr>
        <w:t>进不断</w:t>
      </w:r>
      <w:proofErr w:type="gramEnd"/>
      <w:r w:rsidRPr="00E453DE">
        <w:rPr>
          <w:rFonts w:ascii="仿宋" w:eastAsia="仿宋" w:hAnsi="仿宋" w:hint="eastAsia"/>
          <w:sz w:val="24"/>
        </w:rPr>
        <w:t>总结、不断完善、不断反思积累教学经验。</w:t>
      </w:r>
    </w:p>
    <w:sectPr w:rsidR="002E0905" w:rsidRPr="00E453DE" w:rsidSect="00A22F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677" w:rsidRDefault="00ED2677" w:rsidP="003C0F36">
      <w:r>
        <w:separator/>
      </w:r>
    </w:p>
  </w:endnote>
  <w:endnote w:type="continuationSeparator" w:id="0">
    <w:p w:rsidR="00ED2677" w:rsidRDefault="00ED2677" w:rsidP="003C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677" w:rsidRDefault="00ED2677" w:rsidP="003C0F36">
      <w:r>
        <w:separator/>
      </w:r>
    </w:p>
  </w:footnote>
  <w:footnote w:type="continuationSeparator" w:id="0">
    <w:p w:rsidR="00ED2677" w:rsidRDefault="00ED2677" w:rsidP="003C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3FE22"/>
    <w:multiLevelType w:val="singleLevel"/>
    <w:tmpl w:val="3B93FE22"/>
    <w:lvl w:ilvl="0">
      <w:start w:val="1"/>
      <w:numFmt w:val="chineseCounting"/>
      <w:suff w:val="nothing"/>
      <w:lvlText w:val="%1、"/>
      <w:lvlJc w:val="left"/>
      <w:rPr>
        <w:rFonts w:hint="eastAsia"/>
      </w:rPr>
    </w:lvl>
  </w:abstractNum>
  <w:abstractNum w:abstractNumId="1" w15:restartNumberingAfterBreak="0">
    <w:nsid w:val="5A577FA9"/>
    <w:multiLevelType w:val="hybridMultilevel"/>
    <w:tmpl w:val="C310BB8C"/>
    <w:lvl w:ilvl="0" w:tplc="3F84F592">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E55EB8"/>
    <w:multiLevelType w:val="hybridMultilevel"/>
    <w:tmpl w:val="5DB0B18C"/>
    <w:lvl w:ilvl="0" w:tplc="EBBE701C">
      <w:start w:val="3"/>
      <w:numFmt w:val="none"/>
      <w:lvlText w:val="三、"/>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B171B5"/>
    <w:multiLevelType w:val="hybridMultilevel"/>
    <w:tmpl w:val="EBC21A74"/>
    <w:lvl w:ilvl="0" w:tplc="9CE216F4">
      <w:start w:val="5"/>
      <w:numFmt w:val="none"/>
      <w:lvlText w:val="五、"/>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0162648"/>
    <w:rsid w:val="00210DA2"/>
    <w:rsid w:val="002514B8"/>
    <w:rsid w:val="002E0905"/>
    <w:rsid w:val="00334901"/>
    <w:rsid w:val="00374F6E"/>
    <w:rsid w:val="003C0F36"/>
    <w:rsid w:val="003C66E0"/>
    <w:rsid w:val="00462A8F"/>
    <w:rsid w:val="00527670"/>
    <w:rsid w:val="005E5750"/>
    <w:rsid w:val="005F013D"/>
    <w:rsid w:val="005F34FB"/>
    <w:rsid w:val="006802E9"/>
    <w:rsid w:val="00774E38"/>
    <w:rsid w:val="008D69F1"/>
    <w:rsid w:val="008E2E2A"/>
    <w:rsid w:val="009D560E"/>
    <w:rsid w:val="009F5D60"/>
    <w:rsid w:val="00A22F6B"/>
    <w:rsid w:val="00A26098"/>
    <w:rsid w:val="00AA76F7"/>
    <w:rsid w:val="00C10EBF"/>
    <w:rsid w:val="00C43AF1"/>
    <w:rsid w:val="00C53675"/>
    <w:rsid w:val="00D538C0"/>
    <w:rsid w:val="00D748C0"/>
    <w:rsid w:val="00E453DE"/>
    <w:rsid w:val="00E76F92"/>
    <w:rsid w:val="00ED2677"/>
    <w:rsid w:val="00EF53B6"/>
    <w:rsid w:val="00F95B7B"/>
    <w:rsid w:val="0A274EFC"/>
    <w:rsid w:val="199B5414"/>
    <w:rsid w:val="20162648"/>
    <w:rsid w:val="22E11AAB"/>
    <w:rsid w:val="50E11BCC"/>
    <w:rsid w:val="56071D83"/>
    <w:rsid w:val="67DD1827"/>
    <w:rsid w:val="70104092"/>
    <w:rsid w:val="77C42875"/>
    <w:rsid w:val="7AEE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32DC0"/>
  <w15:docId w15:val="{C83C1F1A-DCF0-4497-A2F4-E73ADCCB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2F6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2F6B"/>
    <w:pPr>
      <w:spacing w:beforeAutospacing="1" w:afterAutospacing="1"/>
      <w:jc w:val="left"/>
    </w:pPr>
    <w:rPr>
      <w:rFonts w:cs="Times New Roman"/>
      <w:kern w:val="0"/>
      <w:sz w:val="24"/>
    </w:rPr>
  </w:style>
  <w:style w:type="character" w:styleId="a4">
    <w:name w:val="FollowedHyperlink"/>
    <w:basedOn w:val="a0"/>
    <w:rsid w:val="00A22F6B"/>
    <w:rPr>
      <w:color w:val="1B1B1B"/>
      <w:u w:val="none"/>
    </w:rPr>
  </w:style>
  <w:style w:type="character" w:styleId="a5">
    <w:name w:val="Hyperlink"/>
    <w:basedOn w:val="a0"/>
    <w:rsid w:val="00A22F6B"/>
    <w:rPr>
      <w:color w:val="1B1B1B"/>
      <w:u w:val="none"/>
    </w:rPr>
  </w:style>
  <w:style w:type="paragraph" w:styleId="a6">
    <w:name w:val="Balloon Text"/>
    <w:basedOn w:val="a"/>
    <w:link w:val="a7"/>
    <w:rsid w:val="00C43AF1"/>
    <w:rPr>
      <w:sz w:val="18"/>
      <w:szCs w:val="18"/>
    </w:rPr>
  </w:style>
  <w:style w:type="character" w:customStyle="1" w:styleId="a7">
    <w:name w:val="批注框文本 字符"/>
    <w:basedOn w:val="a0"/>
    <w:link w:val="a6"/>
    <w:rsid w:val="00C43AF1"/>
    <w:rPr>
      <w:rFonts w:asciiTheme="minorHAnsi" w:eastAsiaTheme="minorEastAsia" w:hAnsiTheme="minorHAnsi" w:cstheme="minorBidi"/>
      <w:kern w:val="2"/>
      <w:sz w:val="18"/>
      <w:szCs w:val="18"/>
    </w:rPr>
  </w:style>
  <w:style w:type="paragraph" w:styleId="a8">
    <w:name w:val="List Paragraph"/>
    <w:basedOn w:val="a"/>
    <w:uiPriority w:val="34"/>
    <w:qFormat/>
    <w:rsid w:val="00F95B7B"/>
    <w:pPr>
      <w:ind w:firstLineChars="200" w:firstLine="420"/>
    </w:pPr>
    <w:rPr>
      <w:szCs w:val="22"/>
    </w:rPr>
  </w:style>
  <w:style w:type="paragraph" w:styleId="a9">
    <w:name w:val="header"/>
    <w:basedOn w:val="a"/>
    <w:link w:val="aa"/>
    <w:uiPriority w:val="99"/>
    <w:unhideWhenUsed/>
    <w:rsid w:val="00D748C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748C0"/>
    <w:rPr>
      <w:rFonts w:asciiTheme="minorHAnsi" w:eastAsiaTheme="minorEastAsia" w:hAnsiTheme="minorHAnsi" w:cstheme="minorBidi"/>
      <w:kern w:val="2"/>
      <w:sz w:val="18"/>
      <w:szCs w:val="18"/>
    </w:rPr>
  </w:style>
  <w:style w:type="paragraph" w:styleId="ab">
    <w:name w:val="footer"/>
    <w:basedOn w:val="a"/>
    <w:link w:val="ac"/>
    <w:unhideWhenUsed/>
    <w:rsid w:val="003C0F36"/>
    <w:pPr>
      <w:tabs>
        <w:tab w:val="center" w:pos="4153"/>
        <w:tab w:val="right" w:pos="8306"/>
      </w:tabs>
      <w:snapToGrid w:val="0"/>
      <w:jc w:val="left"/>
    </w:pPr>
    <w:rPr>
      <w:sz w:val="18"/>
      <w:szCs w:val="18"/>
    </w:rPr>
  </w:style>
  <w:style w:type="character" w:customStyle="1" w:styleId="ac">
    <w:name w:val="页脚 字符"/>
    <w:basedOn w:val="a0"/>
    <w:link w:val="ab"/>
    <w:rsid w:val="003C0F3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b="1"/>
              <a:t>2018</a:t>
            </a:r>
            <a:r>
              <a:rPr lang="zh-CN" altLang="en-US" b="1"/>
              <a:t>年</a:t>
            </a:r>
            <a:r>
              <a:rPr lang="en-US" altLang="zh-CN" b="1"/>
              <a:t>—2020</a:t>
            </a:r>
            <a:r>
              <a:rPr lang="zh-CN" altLang="en-US" b="1"/>
              <a:t>年美术各分段</a:t>
            </a:r>
            <a:r>
              <a:rPr lang="zh-CN" altLang="en-US" b="1">
                <a:solidFill>
                  <a:schemeClr val="accent6">
                    <a:lumMod val="75000"/>
                  </a:schemeClr>
                </a:solidFill>
              </a:rPr>
              <a:t>累计人数</a:t>
            </a:r>
            <a:r>
              <a:rPr lang="zh-CN" altLang="en-US" b="1"/>
              <a:t>对比</a:t>
            </a:r>
          </a:p>
        </c:rich>
      </c:tx>
      <c:layout>
        <c:manualLayout>
          <c:xMode val="edge"/>
          <c:yMode val="edge"/>
          <c:x val="0.19006125919788563"/>
          <c:y val="2.476780185758514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2018年</c:v>
                </c:pt>
              </c:strCache>
            </c:strRef>
          </c:tx>
          <c:spPr>
            <a:solidFill>
              <a:schemeClr val="accent4">
                <a:tint val="65000"/>
              </a:schemeClr>
            </a:solidFill>
            <a:ln>
              <a:noFill/>
            </a:ln>
            <a:effectLst/>
          </c:spPr>
          <c:invertIfNegative val="0"/>
          <c:dLbls>
            <c:dLbl>
              <c:idx val="0"/>
              <c:layout>
                <c:manualLayout>
                  <c:x val="-1.9263183241030591E-2"/>
                  <c:y val="-2.47678018575851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5D-4AC3-B3A2-DD87E2AD0546}"/>
                </c:ext>
              </c:extLst>
            </c:dLbl>
            <c:dLbl>
              <c:idx val="1"/>
              <c:layout>
                <c:manualLayout>
                  <c:x val="-1.9263183241030601E-2"/>
                  <c:y val="-2.47678018575851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5D-4AC3-B3A2-DD87E2AD0546}"/>
                </c:ext>
              </c:extLst>
            </c:dLbl>
            <c:dLbl>
              <c:idx val="2"/>
              <c:layout>
                <c:manualLayout>
                  <c:x val="-2.8894774861545871E-2"/>
                  <c:y val="-2.47678018575851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5D-4AC3-B3A2-DD87E2AD0546}"/>
                </c:ext>
              </c:extLst>
            </c:dLbl>
            <c:dLbl>
              <c:idx val="3"/>
              <c:layout>
                <c:manualLayout>
                  <c:x val="-2.8894774861545826E-2"/>
                  <c:y val="-1.23839009287926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5D-4AC3-B3A2-DD87E2AD0546}"/>
                </c:ext>
              </c:extLst>
            </c:dLbl>
            <c:dLbl>
              <c:idx val="4"/>
              <c:layout>
                <c:manualLayout>
                  <c:x val="-2.8894774861545871E-2"/>
                  <c:y val="-1.65118679050567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5D-4AC3-B3A2-DD87E2AD0546}"/>
                </c:ext>
              </c:extLst>
            </c:dLbl>
            <c:dLbl>
              <c:idx val="5"/>
              <c:layout>
                <c:manualLayout>
                  <c:x val="-2.6486876956417136E-2"/>
                  <c:y val="-4.54076367389061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5D-4AC3-B3A2-DD87E2AD05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270分</c:v>
                </c:pt>
                <c:pt idx="1">
                  <c:v>260分</c:v>
                </c:pt>
                <c:pt idx="2">
                  <c:v>250分</c:v>
                </c:pt>
                <c:pt idx="3">
                  <c:v>240分</c:v>
                </c:pt>
                <c:pt idx="4">
                  <c:v>230分</c:v>
                </c:pt>
                <c:pt idx="5">
                  <c:v>220分</c:v>
                </c:pt>
                <c:pt idx="6">
                  <c:v>210分</c:v>
                </c:pt>
                <c:pt idx="7">
                  <c:v>200分</c:v>
                </c:pt>
              </c:strCache>
            </c:strRef>
          </c:cat>
          <c:val>
            <c:numRef>
              <c:f>Sheet1!$B$2:$B$9</c:f>
              <c:numCache>
                <c:formatCode>General</c:formatCode>
                <c:ptCount val="8"/>
                <c:pt idx="0">
                  <c:v>791</c:v>
                </c:pt>
                <c:pt idx="1">
                  <c:v>2349</c:v>
                </c:pt>
                <c:pt idx="2">
                  <c:v>5224</c:v>
                </c:pt>
                <c:pt idx="3">
                  <c:v>9356</c:v>
                </c:pt>
                <c:pt idx="4">
                  <c:v>14748</c:v>
                </c:pt>
                <c:pt idx="5">
                  <c:v>20394</c:v>
                </c:pt>
                <c:pt idx="6">
                  <c:v>24459</c:v>
                </c:pt>
                <c:pt idx="7">
                  <c:v>26573</c:v>
                </c:pt>
              </c:numCache>
            </c:numRef>
          </c:val>
          <c:extLst>
            <c:ext xmlns:c16="http://schemas.microsoft.com/office/drawing/2014/chart" uri="{C3380CC4-5D6E-409C-BE32-E72D297353CC}">
              <c16:uniqueId val="{00000006-385D-4AC3-B3A2-DD87E2AD0546}"/>
            </c:ext>
          </c:extLst>
        </c:ser>
        <c:ser>
          <c:idx val="1"/>
          <c:order val="1"/>
          <c:tx>
            <c:strRef>
              <c:f>Sheet1!$C$1</c:f>
              <c:strCache>
                <c:ptCount val="1"/>
                <c:pt idx="0">
                  <c:v>2019年</c:v>
                </c:pt>
              </c:strCache>
            </c:strRef>
          </c:tx>
          <c:spPr>
            <a:solidFill>
              <a:schemeClr val="accent4"/>
            </a:solidFill>
            <a:ln>
              <a:noFill/>
            </a:ln>
            <a:effectLst/>
          </c:spPr>
          <c:invertIfNegative val="0"/>
          <c:dLbls>
            <c:dLbl>
              <c:idx val="0"/>
              <c:layout>
                <c:manualLayout>
                  <c:x val="-2.2072142484407403E-17"/>
                  <c:y val="-1.65118679050567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5D-4AC3-B3A2-DD87E2AD0546}"/>
                </c:ext>
              </c:extLst>
            </c:dLbl>
            <c:dLbl>
              <c:idx val="1"/>
              <c:layout>
                <c:manualLayout>
                  <c:x val="-7.2236937153864677E-3"/>
                  <c:y val="-1.2383900928792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5D-4AC3-B3A2-DD87E2AD0546}"/>
                </c:ext>
              </c:extLst>
            </c:dLbl>
            <c:dLbl>
              <c:idx val="2"/>
              <c:layout>
                <c:manualLayout>
                  <c:x val="-4.4144284968814806E-17"/>
                  <c:y val="-2.47678018575852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5D-4AC3-B3A2-DD87E2AD0546}"/>
                </c:ext>
              </c:extLst>
            </c:dLbl>
            <c:dLbl>
              <c:idx val="6"/>
              <c:layout>
                <c:manualLayout>
                  <c:x val="0"/>
                  <c:y val="-1.65118679050567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85D-4AC3-B3A2-DD87E2AD05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270分</c:v>
                </c:pt>
                <c:pt idx="1">
                  <c:v>260分</c:v>
                </c:pt>
                <c:pt idx="2">
                  <c:v>250分</c:v>
                </c:pt>
                <c:pt idx="3">
                  <c:v>240分</c:v>
                </c:pt>
                <c:pt idx="4">
                  <c:v>230分</c:v>
                </c:pt>
                <c:pt idx="5">
                  <c:v>220分</c:v>
                </c:pt>
                <c:pt idx="6">
                  <c:v>210分</c:v>
                </c:pt>
                <c:pt idx="7">
                  <c:v>200分</c:v>
                </c:pt>
              </c:strCache>
            </c:strRef>
          </c:cat>
          <c:val>
            <c:numRef>
              <c:f>Sheet1!$C$2:$C$9</c:f>
              <c:numCache>
                <c:formatCode>General</c:formatCode>
                <c:ptCount val="8"/>
                <c:pt idx="0">
                  <c:v>560</c:v>
                </c:pt>
                <c:pt idx="1">
                  <c:v>2052</c:v>
                </c:pt>
                <c:pt idx="2">
                  <c:v>4797</c:v>
                </c:pt>
                <c:pt idx="3">
                  <c:v>8985</c:v>
                </c:pt>
                <c:pt idx="4">
                  <c:v>14589</c:v>
                </c:pt>
                <c:pt idx="5">
                  <c:v>20754</c:v>
                </c:pt>
                <c:pt idx="6">
                  <c:v>25729</c:v>
                </c:pt>
                <c:pt idx="7">
                  <c:v>28783</c:v>
                </c:pt>
              </c:numCache>
            </c:numRef>
          </c:val>
          <c:extLst>
            <c:ext xmlns:c16="http://schemas.microsoft.com/office/drawing/2014/chart" uri="{C3380CC4-5D6E-409C-BE32-E72D297353CC}">
              <c16:uniqueId val="{0000000B-385D-4AC3-B3A2-DD87E2AD0546}"/>
            </c:ext>
          </c:extLst>
        </c:ser>
        <c:ser>
          <c:idx val="2"/>
          <c:order val="2"/>
          <c:tx>
            <c:strRef>
              <c:f>Sheet1!$D$1</c:f>
              <c:strCache>
                <c:ptCount val="1"/>
                <c:pt idx="0">
                  <c:v>2020年</c:v>
                </c:pt>
              </c:strCache>
            </c:strRef>
          </c:tx>
          <c:spPr>
            <a:solidFill>
              <a:schemeClr val="accent4">
                <a:shade val="65000"/>
              </a:schemeClr>
            </a:solidFill>
            <a:ln>
              <a:noFill/>
            </a:ln>
            <a:effectLst/>
          </c:spPr>
          <c:invertIfNegative val="0"/>
          <c:dLbls>
            <c:dLbl>
              <c:idx val="3"/>
              <c:layout>
                <c:manualLayout>
                  <c:x val="2.648687695641704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85D-4AC3-B3A2-DD87E2AD0546}"/>
                </c:ext>
              </c:extLst>
            </c:dLbl>
            <c:dLbl>
              <c:idx val="6"/>
              <c:layout>
                <c:manualLayout>
                  <c:x val="2.4078979051288226E-3"/>
                  <c:y val="-2.47678018575851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85D-4AC3-B3A2-DD87E2AD0546}"/>
                </c:ext>
              </c:extLst>
            </c:dLbl>
            <c:dLbl>
              <c:idx val="7"/>
              <c:layout>
                <c:manualLayout>
                  <c:x val="0"/>
                  <c:y val="-2.88957688338493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85D-4AC3-B3A2-DD87E2AD05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270分</c:v>
                </c:pt>
                <c:pt idx="1">
                  <c:v>260分</c:v>
                </c:pt>
                <c:pt idx="2">
                  <c:v>250分</c:v>
                </c:pt>
                <c:pt idx="3">
                  <c:v>240分</c:v>
                </c:pt>
                <c:pt idx="4">
                  <c:v>230分</c:v>
                </c:pt>
                <c:pt idx="5">
                  <c:v>220分</c:v>
                </c:pt>
                <c:pt idx="6">
                  <c:v>210分</c:v>
                </c:pt>
                <c:pt idx="7">
                  <c:v>200分</c:v>
                </c:pt>
              </c:strCache>
            </c:strRef>
          </c:cat>
          <c:val>
            <c:numRef>
              <c:f>Sheet1!$D$2:$D$9</c:f>
              <c:numCache>
                <c:formatCode>General</c:formatCode>
                <c:ptCount val="8"/>
                <c:pt idx="0">
                  <c:v>144</c:v>
                </c:pt>
                <c:pt idx="1">
                  <c:v>1068</c:v>
                </c:pt>
                <c:pt idx="2">
                  <c:v>3909</c:v>
                </c:pt>
                <c:pt idx="3">
                  <c:v>9189</c:v>
                </c:pt>
                <c:pt idx="4">
                  <c:v>16403</c:v>
                </c:pt>
                <c:pt idx="5">
                  <c:v>23693</c:v>
                </c:pt>
                <c:pt idx="6">
                  <c:v>27978</c:v>
                </c:pt>
                <c:pt idx="7">
                  <c:v>29439</c:v>
                </c:pt>
              </c:numCache>
            </c:numRef>
          </c:val>
          <c:extLst>
            <c:ext xmlns:c16="http://schemas.microsoft.com/office/drawing/2014/chart" uri="{C3380CC4-5D6E-409C-BE32-E72D297353CC}">
              <c16:uniqueId val="{0000000F-385D-4AC3-B3A2-DD87E2AD0546}"/>
            </c:ext>
          </c:extLst>
        </c:ser>
        <c:dLbls>
          <c:showLegendKey val="0"/>
          <c:showVal val="0"/>
          <c:showCatName val="0"/>
          <c:showSerName val="0"/>
          <c:showPercent val="0"/>
          <c:showBubbleSize val="0"/>
        </c:dLbls>
        <c:gapWidth val="219"/>
        <c:overlap val="-27"/>
        <c:axId val="373632632"/>
        <c:axId val="373639192"/>
      </c:barChart>
      <c:catAx>
        <c:axId val="37363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3639192"/>
        <c:crosses val="autoZero"/>
        <c:auto val="1"/>
        <c:lblAlgn val="ctr"/>
        <c:lblOffset val="100"/>
        <c:noMultiLvlLbl val="0"/>
      </c:catAx>
      <c:valAx>
        <c:axId val="373639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3632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2019-2020</a:t>
            </a:r>
            <a:r>
              <a:rPr lang="zh-CN" altLang="en-US"/>
              <a:t>年各分数段</a:t>
            </a:r>
            <a:r>
              <a:rPr lang="zh-CN" altLang="en-US">
                <a:solidFill>
                  <a:srgbClr val="00B050"/>
                </a:solidFill>
              </a:rPr>
              <a:t>段内人数</a:t>
            </a:r>
            <a:r>
              <a:rPr lang="zh-CN" altLang="en-US"/>
              <a:t>对比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8.2083154004978856E-2"/>
          <c:y val="0.14530443756449951"/>
          <c:w val="0.89383786694373291"/>
          <c:h val="0.649170912459472"/>
        </c:manualLayout>
      </c:layout>
      <c:lineChart>
        <c:grouping val="standard"/>
        <c:varyColors val="0"/>
        <c:ser>
          <c:idx val="0"/>
          <c:order val="0"/>
          <c:tx>
            <c:strRef>
              <c:f>Sheet1!$B$1</c:f>
              <c:strCache>
                <c:ptCount val="1"/>
                <c:pt idx="0">
                  <c:v>2019年</c:v>
                </c:pt>
              </c:strCache>
            </c:strRef>
          </c:tx>
          <c:spPr>
            <a:ln w="28575" cap="rnd">
              <a:solidFill>
                <a:schemeClr val="accent1"/>
              </a:solidFill>
              <a:round/>
            </a:ln>
            <a:effectLst/>
          </c:spPr>
          <c:marker>
            <c:symbol val="none"/>
          </c:marker>
          <c:dLbls>
            <c:dLbl>
              <c:idx val="2"/>
              <c:layout>
                <c:manualLayout>
                  <c:x val="-1.261738502287503E-2"/>
                  <c:y val="7.0175438596491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4B-47A7-B6E3-A107FB9D9953}"/>
                </c:ext>
              </c:extLst>
            </c:dLbl>
            <c:dLbl>
              <c:idx val="3"/>
              <c:layout>
                <c:manualLayout>
                  <c:x val="-4.6327955694678548E-2"/>
                  <c:y val="2.4767801857585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4B-47A7-B6E3-A107FB9D9953}"/>
                </c:ext>
              </c:extLst>
            </c:dLbl>
            <c:dLbl>
              <c:idx val="6"/>
              <c:layout>
                <c:manualLayout>
                  <c:x val="-2.7064772453647877E-2"/>
                  <c:y val="-4.9535603715170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4B-47A7-B6E3-A107FB9D9953}"/>
                </c:ext>
              </c:extLst>
            </c:dLbl>
            <c:dLbl>
              <c:idx val="7"/>
              <c:layout>
                <c:manualLayout>
                  <c:x val="-1.5025282928003853E-2"/>
                  <c:y val="-3.71517027863777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4B-47A7-B6E3-A107FB9D99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270以上</c:v>
                </c:pt>
                <c:pt idx="1">
                  <c:v>260-269</c:v>
                </c:pt>
                <c:pt idx="2">
                  <c:v>250-259</c:v>
                </c:pt>
                <c:pt idx="3">
                  <c:v>240-249</c:v>
                </c:pt>
                <c:pt idx="4">
                  <c:v>230-239</c:v>
                </c:pt>
                <c:pt idx="5">
                  <c:v>220-229</c:v>
                </c:pt>
                <c:pt idx="6">
                  <c:v>210-219</c:v>
                </c:pt>
                <c:pt idx="7">
                  <c:v>200-209</c:v>
                </c:pt>
              </c:strCache>
            </c:strRef>
          </c:cat>
          <c:val>
            <c:numRef>
              <c:f>Sheet1!$B$2:$B$9</c:f>
              <c:numCache>
                <c:formatCode>General</c:formatCode>
                <c:ptCount val="8"/>
                <c:pt idx="0">
                  <c:v>560</c:v>
                </c:pt>
                <c:pt idx="1">
                  <c:v>1492</c:v>
                </c:pt>
                <c:pt idx="2">
                  <c:v>2745</c:v>
                </c:pt>
                <c:pt idx="3">
                  <c:v>4188</c:v>
                </c:pt>
                <c:pt idx="4">
                  <c:v>5604</c:v>
                </c:pt>
                <c:pt idx="5">
                  <c:v>6165</c:v>
                </c:pt>
                <c:pt idx="6">
                  <c:v>4975</c:v>
                </c:pt>
                <c:pt idx="7">
                  <c:v>3054</c:v>
                </c:pt>
              </c:numCache>
            </c:numRef>
          </c:val>
          <c:smooth val="0"/>
          <c:extLst>
            <c:ext xmlns:c16="http://schemas.microsoft.com/office/drawing/2014/chart" uri="{C3380CC4-5D6E-409C-BE32-E72D297353CC}">
              <c16:uniqueId val="{00000004-3A4B-47A7-B6E3-A107FB9D9953}"/>
            </c:ext>
          </c:extLst>
        </c:ser>
        <c:ser>
          <c:idx val="1"/>
          <c:order val="1"/>
          <c:tx>
            <c:strRef>
              <c:f>Sheet1!$C$1</c:f>
              <c:strCache>
                <c:ptCount val="1"/>
                <c:pt idx="0">
                  <c:v>2020年</c:v>
                </c:pt>
              </c:strCache>
            </c:strRef>
          </c:tx>
          <c:spPr>
            <a:ln w="28575" cap="rnd">
              <a:solidFill>
                <a:schemeClr val="accent2"/>
              </a:solidFill>
              <a:round/>
            </a:ln>
            <a:effectLst/>
          </c:spPr>
          <c:marker>
            <c:symbol val="none"/>
          </c:marker>
          <c:dLbls>
            <c:dLbl>
              <c:idx val="2"/>
              <c:layout>
                <c:manualLayout>
                  <c:x val="-4.965085480375632E-2"/>
                  <c:y val="-7.0175438596491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4B-47A7-B6E3-A107FB9D99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270以上</c:v>
                </c:pt>
                <c:pt idx="1">
                  <c:v>260-269</c:v>
                </c:pt>
                <c:pt idx="2">
                  <c:v>250-259</c:v>
                </c:pt>
                <c:pt idx="3">
                  <c:v>240-249</c:v>
                </c:pt>
                <c:pt idx="4">
                  <c:v>230-239</c:v>
                </c:pt>
                <c:pt idx="5">
                  <c:v>220-229</c:v>
                </c:pt>
                <c:pt idx="6">
                  <c:v>210-219</c:v>
                </c:pt>
                <c:pt idx="7">
                  <c:v>200-209</c:v>
                </c:pt>
              </c:strCache>
            </c:strRef>
          </c:cat>
          <c:val>
            <c:numRef>
              <c:f>Sheet1!$C$2:$C$9</c:f>
              <c:numCache>
                <c:formatCode>General</c:formatCode>
                <c:ptCount val="8"/>
                <c:pt idx="0">
                  <c:v>137</c:v>
                </c:pt>
                <c:pt idx="1">
                  <c:v>924</c:v>
                </c:pt>
                <c:pt idx="2">
                  <c:v>2841</c:v>
                </c:pt>
                <c:pt idx="3">
                  <c:v>5280</c:v>
                </c:pt>
                <c:pt idx="4">
                  <c:v>7214</c:v>
                </c:pt>
                <c:pt idx="5">
                  <c:v>7290</c:v>
                </c:pt>
                <c:pt idx="6">
                  <c:v>4285</c:v>
                </c:pt>
                <c:pt idx="7">
                  <c:v>1461</c:v>
                </c:pt>
              </c:numCache>
            </c:numRef>
          </c:val>
          <c:smooth val="0"/>
          <c:extLst>
            <c:ext xmlns:c16="http://schemas.microsoft.com/office/drawing/2014/chart" uri="{C3380CC4-5D6E-409C-BE32-E72D297353CC}">
              <c16:uniqueId val="{00000006-3A4B-47A7-B6E3-A107FB9D9953}"/>
            </c:ext>
          </c:extLst>
        </c:ser>
        <c:dLbls>
          <c:showLegendKey val="0"/>
          <c:showVal val="0"/>
          <c:showCatName val="0"/>
          <c:showSerName val="0"/>
          <c:showPercent val="0"/>
          <c:showBubbleSize val="0"/>
        </c:dLbls>
        <c:smooth val="0"/>
        <c:axId val="513027792"/>
        <c:axId val="513224512"/>
      </c:lineChart>
      <c:catAx>
        <c:axId val="51302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3224512"/>
        <c:crosses val="autoZero"/>
        <c:auto val="1"/>
        <c:lblAlgn val="ctr"/>
        <c:lblOffset val="100"/>
        <c:noMultiLvlLbl val="0"/>
      </c:catAx>
      <c:valAx>
        <c:axId val="51322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302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EA0F5-E876-4791-A228-D797F55E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thzx-01</dc:creator>
  <cp:lastModifiedBy>Administrator</cp:lastModifiedBy>
  <cp:revision>12</cp:revision>
  <dcterms:created xsi:type="dcterms:W3CDTF">2019-11-01T02:59:00Z</dcterms:created>
  <dcterms:modified xsi:type="dcterms:W3CDTF">2020-03-30T14:38:00Z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