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共探教学路，共享一份案</w:t>
      </w:r>
    </w:p>
    <w:p>
      <w:pPr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——践行‘教学评一致性’，深化‘3+1’课堂教学”第二次主题研讨会</w:t>
      </w:r>
    </w:p>
    <w:p>
      <w:pPr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文/周琳</w:t>
      </w:r>
    </w:p>
    <w:p>
      <w:pPr>
        <w:ind w:firstLine="420" w:firstLineChars="200"/>
        <w:jc w:val="center"/>
        <w:rPr>
          <w:rFonts w:hint="default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寒风凛冽，抵挡不住棠外初中部探讨学历案的热情。2020年12月18日，成都棠湖外国语学校初中部在第一会议室召开了“践行‘教学评一致性’，深化‘3+1’课堂教学”的第二次主题研讨会。初中部校长助理刘勇、督导室主任陈三忠、教务处主任黄学强、刘丹丹、董文文以及各年级的年级组长、教研组长、备课组长参加了本次会议。本次会议在上一次研讨会的基础上，对课程纲要、学历案的书写进行了具体的展示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首先，督导室陈三忠主任就前段时间对各学科的听课情况进行了反馈。接着语文组的王沁梅、张飞艳、钟映碧三位老师分别从课程纲要、大单元教学、单篇教学三个方面进行了“教学评一致性”下的学历案展示。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沁梅老师结合语文核心素养，反复分析研究语文课程标准，最终确定了七年级下册的课程纲要。钟映碧老师则对“课标”追根溯源，以语文八上四单元为例，展示了大单元教学的学历案。钟老师通过对本单元五篇文章的研读和分析，设制了单元导读课、以读促写课、主题阅读课、群文阅读课，而更值得可圈可点的是，这些课钟老师都已经进行了实践，从具体的课堂上去发现问题并解决问题，钟老师谈到：这些课的设计，大多都以学生探究活动为主，而在学生探究活动板块又分为学生自学和学生展示两个部分，从目前学生反馈的效果来说是高于我们的之前的教学的。紧随其后，周琳</w:t>
      </w:r>
      <w:bookmarkStart w:id="0" w:name="_GoBack"/>
      <w:bookmarkEnd w:id="0"/>
      <w:r>
        <w:rPr>
          <w:rFonts w:hint="eastAsia"/>
          <w:lang w:val="en-US" w:eastAsia="zh-CN"/>
        </w:rPr>
        <w:t>老师以《饮酒》为例，展示了单篇教学的学历案书写。三位老师从整体到局部，从三个层面展示了学历案的书写，为各个学科做了良好的示范。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后，数学组的陈应飞老师就数学组的学历案书写进行了展示。陈老师从“为什么”“做什么”“是什么”三个大的维度进行了展示，数学组将六册的教学内容分别已经分配给了六位备课组长，由各备课组长带领自己的组员进行书写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，初中部校长助理刘勇，对语文和数学组学历案的书写分别进行了点评。他谈到：学历案是教师在班级教学的背景下，围绕某一学习单元，从期望学生学会什么出发，专业地设计学生“何以学会”的过程，以促进儿童自主或社会建构经验的方案。两个组的学历案以生为本，先学后教，有具体的内容，有操作评价，为大家书写学历案做了一个很好的示范。但同时我们在书写学历案时也要注意突破“教学评一致性”的难点，即怎么学习，怎么评价。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本次会议从宏观到微观，从具体的案例展示，到专家点评分析，内容丰富，参会的教研组长、备课组长都表示收获良好，会后一定带领整个组的组员们认真践行教学评一致性，从根本上提高教学质量。</w:t>
      </w:r>
    </w:p>
    <w:p>
      <w:pPr>
        <w:ind w:firstLine="420"/>
        <w:rPr>
          <w:rFonts w:hint="default"/>
          <w:lang w:val="en-US" w:eastAsia="zh-CN"/>
        </w:rPr>
      </w:pPr>
    </w:p>
    <w:p>
      <w:pPr>
        <w:ind w:firstLine="630" w:firstLineChars="300"/>
        <w:rPr>
          <w:rFonts w:hint="default"/>
          <w:lang w:val="en-US" w:eastAsia="zh-CN"/>
        </w:rPr>
      </w:pPr>
    </w:p>
    <w:p>
      <w:pPr>
        <w:ind w:firstLine="630" w:firstLineChars="3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437FB"/>
    <w:rsid w:val="02F437FB"/>
    <w:rsid w:val="4E5319C5"/>
    <w:rsid w:val="52A362D4"/>
    <w:rsid w:val="57DD73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2020-11-27T02:00:00Z</dcterms:created>
  <dc:creator>guant2rOeW37IW</dc:creator>
  <cp:lastModifiedBy>guant2rOeW37IW</cp:lastModifiedBy>
  <dcterms:modified xsi:type="dcterms:W3CDTF">2020-12-25T02:13:50Z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