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pageBreakBefore w:val="0"/>
        <w:widowControl w:val="0"/>
        <w:kinsoku/>
        <w:wordWrap/>
        <w:overflowPunct/>
        <w:topLinePunct w:val="0"/>
        <w:autoSpaceDE/>
        <w:autoSpaceDN/>
        <w:bidi w:val="0"/>
        <w:adjustRightInd/>
        <w:snapToGrid/>
        <w:spacing w:before="340" w:beforeLines="0" w:beforeAutospacing="0" w:after="330" w:afterLines="0" w:afterAutospacing="0" w:line="360" w:lineRule="auto"/>
        <w:ind w:left="0" w:leftChars="0" w:right="0" w:rightChars="0" w:firstLine="0" w:firstLineChars="0"/>
        <w:jc w:val="center"/>
        <w:textAlignment w:val="auto"/>
        <w:outlineLvl w:val="0"/>
        <w:rPr>
          <w:rFonts w:hint="eastAsia" w:ascii="黑体" w:hAnsi="方正小标宋_GBK" w:eastAsia="黑体" w:cs="宋体"/>
          <w:b/>
          <w:bCs/>
          <w:kern w:val="44"/>
          <w:sz w:val="36"/>
          <w:szCs w:val="36"/>
          <w:lang w:val="en-US" w:eastAsia="zh-CN" w:bidi="ar"/>
        </w:rPr>
      </w:pPr>
    </w:p>
    <w:p>
      <w:pPr>
        <w:keepNext w:val="0"/>
        <w:keepLines w:val="0"/>
        <w:pageBreakBefore w:val="0"/>
        <w:kinsoku/>
        <w:wordWrap/>
        <w:overflowPunct/>
        <w:topLinePunct w:val="0"/>
        <w:autoSpaceDE/>
        <w:autoSpaceDN/>
        <w:bidi w:val="0"/>
        <w:adjustRightInd/>
        <w:snapToGrid/>
        <w:spacing w:beforeAutospacing="0" w:afterAutospacing="0" w:line="300" w:lineRule="auto"/>
        <w:ind w:left="4861" w:leftChars="-142" w:hanging="5159" w:hangingChars="1606"/>
        <w:jc w:val="both"/>
        <w:textAlignment w:val="auto"/>
        <w:rPr>
          <w:rFonts w:hint="eastAsia" w:ascii="黑体" w:hAnsi="黑体" w:eastAsia="黑体" w:cs="黑体"/>
          <w:b/>
          <w:bCs/>
          <w:sz w:val="32"/>
          <w:szCs w:val="32"/>
          <w:u w:val="single"/>
          <w:lang w:val="en-US" w:eastAsia="zh-CN" w:bidi="ar-SA"/>
        </w:rPr>
      </w:pPr>
      <w:r>
        <w:rPr>
          <w:rFonts w:hint="eastAsia" w:ascii="黑体" w:hAnsi="方正小标宋_GBK" w:eastAsia="黑体" w:cs="Times New Roman"/>
          <w:b/>
          <w:bCs/>
          <w:sz w:val="32"/>
          <w:szCs w:val="32"/>
          <w:lang w:eastAsia="zh-CN"/>
        </w:rPr>
        <w:t>论文</w:t>
      </w:r>
      <w:r>
        <w:rPr>
          <w:rFonts w:hint="eastAsia" w:ascii="黑体" w:hAnsi="方正小标宋_GBK" w:eastAsia="黑体" w:cs="Times New Roman"/>
          <w:b/>
          <w:bCs/>
          <w:sz w:val="32"/>
          <w:szCs w:val="32"/>
        </w:rPr>
        <w:t>题目：</w:t>
      </w:r>
      <w:r>
        <w:rPr>
          <w:rFonts w:hint="eastAsia" w:ascii="宋体" w:hAnsi="宋体" w:eastAsia="宋体" w:cs="宋体"/>
          <w:sz w:val="32"/>
          <w:szCs w:val="22"/>
          <w:u w:val="single"/>
        </w:rPr>
        <w:t>“</w:t>
      </w:r>
      <w:r>
        <w:rPr>
          <w:rFonts w:hint="eastAsia" w:ascii="宋体" w:hAnsi="宋体" w:eastAsia="宋体" w:cs="宋体"/>
          <w:sz w:val="28"/>
          <w:szCs w:val="28"/>
          <w:u w:val="single"/>
        </w:rPr>
        <w:t>基于深度</w:t>
      </w:r>
      <w:r>
        <w:rPr>
          <w:rFonts w:hint="eastAsia" w:ascii="宋体" w:hAnsi="宋体" w:eastAsia="宋体" w:cs="宋体"/>
          <w:sz w:val="28"/>
          <w:szCs w:val="28"/>
          <w:u w:val="single"/>
          <w:lang w:eastAsia="zh-CN"/>
        </w:rPr>
        <w:t>教学</w:t>
      </w:r>
      <w:r>
        <w:rPr>
          <w:rFonts w:hint="eastAsia" w:ascii="宋体" w:hAnsi="宋体" w:eastAsia="宋体" w:cs="宋体"/>
          <w:sz w:val="28"/>
          <w:szCs w:val="28"/>
          <w:u w:val="single"/>
        </w:rPr>
        <w:t>的</w:t>
      </w:r>
      <w:r>
        <w:rPr>
          <w:rFonts w:hint="eastAsia" w:ascii="宋体" w:hAnsi="宋体" w:eastAsia="宋体" w:cs="宋体"/>
          <w:sz w:val="28"/>
          <w:szCs w:val="28"/>
          <w:u w:val="single"/>
          <w:lang w:eastAsia="zh-CN"/>
        </w:rPr>
        <w:t>高中</w:t>
      </w:r>
      <w:r>
        <w:rPr>
          <w:rFonts w:hint="eastAsia" w:ascii="宋体" w:hAnsi="宋体" w:eastAsia="宋体" w:cs="宋体"/>
          <w:sz w:val="28"/>
          <w:szCs w:val="28"/>
          <w:u w:val="single"/>
        </w:rPr>
        <w:t>地理</w:t>
      </w:r>
      <w:r>
        <w:rPr>
          <w:rFonts w:hint="eastAsia" w:ascii="宋体" w:hAnsi="宋体" w:eastAsia="宋体" w:cs="宋体"/>
          <w:sz w:val="28"/>
          <w:szCs w:val="28"/>
          <w:u w:val="single"/>
          <w:lang w:eastAsia="zh-CN"/>
        </w:rPr>
        <w:t>教学实践探索</w:t>
      </w:r>
      <w:r>
        <w:rPr>
          <w:rFonts w:hint="eastAsia" w:ascii="黑体" w:hAnsi="黑体" w:eastAsia="黑体" w:cs="黑体"/>
          <w:sz w:val="28"/>
          <w:szCs w:val="28"/>
          <w:u w:val="single"/>
          <w:lang w:val="en-US" w:eastAsia="zh-CN"/>
        </w:rPr>
        <w:t xml:space="preserve">                              </w:t>
      </w:r>
      <w:r>
        <w:rPr>
          <w:rFonts w:hint="eastAsia" w:ascii="黑体" w:hAnsi="黑体" w:eastAsia="黑体" w:cs="黑体"/>
          <w:sz w:val="24"/>
          <w:szCs w:val="24"/>
          <w:u w:val="single"/>
          <w:lang w:val="en-US" w:eastAsia="zh-CN"/>
        </w:rPr>
        <w:t>——</w:t>
      </w:r>
      <w:r>
        <w:rPr>
          <w:rFonts w:hint="eastAsia" w:ascii="楷体" w:hAnsi="楷体" w:eastAsia="楷体" w:cs="楷体"/>
          <w:sz w:val="24"/>
          <w:szCs w:val="24"/>
          <w:u w:val="single"/>
          <w:lang w:val="en-US" w:eastAsia="zh-CN"/>
        </w:rPr>
        <w:t>以“农业的区位选择”为例</w:t>
      </w:r>
    </w:p>
    <w:p>
      <w:pPr>
        <w:spacing w:line="1000" w:lineRule="exact"/>
        <w:ind w:right="641"/>
        <w:jc w:val="left"/>
        <w:rPr>
          <w:rFonts w:hint="default" w:ascii="黑体" w:hAnsi="方正小标宋_GBK" w:eastAsia="黑体" w:cs="Times New Roman"/>
          <w:b/>
          <w:bCs/>
          <w:sz w:val="32"/>
          <w:szCs w:val="32"/>
          <w:u w:val="single"/>
          <w:lang w:val="en-US" w:eastAsia="zh-CN"/>
        </w:rPr>
      </w:pPr>
      <w:r>
        <w:rPr>
          <w:rFonts w:hint="eastAsia" w:ascii="黑体" w:hAnsi="方正小标宋_GBK" w:eastAsia="黑体" w:cs="Times New Roman"/>
          <w:b/>
          <w:bCs/>
          <w:sz w:val="32"/>
          <w:szCs w:val="32"/>
        </w:rPr>
        <w:t>作者</w:t>
      </w:r>
      <w:r>
        <w:rPr>
          <w:rFonts w:hint="eastAsia" w:ascii="黑体" w:hAnsi="方正小标宋_GBK" w:eastAsia="黑体" w:cs="Times New Roman"/>
          <w:b/>
          <w:bCs/>
          <w:sz w:val="32"/>
          <w:szCs w:val="32"/>
          <w:lang w:eastAsia="zh-CN"/>
        </w:rPr>
        <w:t>姓名</w:t>
      </w:r>
      <w:r>
        <w:rPr>
          <w:rFonts w:hint="eastAsia" w:ascii="黑体" w:hAnsi="方正小标宋_GBK" w:eastAsia="黑体" w:cs="Times New Roman"/>
          <w:b/>
          <w:bCs/>
          <w:sz w:val="32"/>
          <w:szCs w:val="32"/>
        </w:rPr>
        <w:t>：</w:t>
      </w:r>
      <w:r>
        <w:rPr>
          <w:rFonts w:hint="eastAsia" w:ascii="宋体" w:hAnsi="宋体" w:eastAsia="宋体" w:cs="宋体"/>
          <w:b/>
          <w:bCs/>
          <w:sz w:val="32"/>
          <w:szCs w:val="32"/>
          <w:u w:val="single"/>
        </w:rPr>
        <w:t xml:space="preserve">    </w:t>
      </w:r>
      <w:r>
        <w:rPr>
          <w:rFonts w:hint="eastAsia" w:ascii="宋体" w:hAnsi="宋体" w:eastAsia="宋体" w:cs="宋体"/>
          <w:b/>
          <w:bCs/>
          <w:sz w:val="32"/>
          <w:szCs w:val="32"/>
          <w:u w:val="single"/>
          <w:lang w:val="en-US" w:eastAsia="zh-CN"/>
        </w:rPr>
        <w:t xml:space="preserve">        杨漪       陈文    </w:t>
      </w:r>
      <w:r>
        <w:rPr>
          <w:rFonts w:hint="eastAsia" w:ascii="宋体" w:hAnsi="宋体" w:eastAsia="宋体" w:cs="宋体"/>
          <w:b/>
          <w:bCs/>
          <w:sz w:val="32"/>
          <w:szCs w:val="32"/>
          <w:u w:val="single"/>
        </w:rPr>
        <w:t xml:space="preserve">      </w:t>
      </w:r>
      <w:r>
        <w:rPr>
          <w:rFonts w:hint="eastAsia" w:ascii="黑体" w:hAnsi="方正小标宋_GBK" w:eastAsia="黑体" w:cs="Times New Roman"/>
          <w:b/>
          <w:bCs/>
          <w:sz w:val="32"/>
          <w:szCs w:val="32"/>
          <w:u w:val="single"/>
        </w:rPr>
        <w:t xml:space="preserve">                  </w:t>
      </w:r>
      <w:r>
        <w:rPr>
          <w:rFonts w:hint="eastAsia" w:ascii="黑体" w:hAnsi="方正小标宋_GBK" w:eastAsia="黑体" w:cs="Times New Roman"/>
          <w:b/>
          <w:bCs/>
          <w:sz w:val="32"/>
          <w:szCs w:val="32"/>
          <w:u w:val="single"/>
          <w:lang w:val="en-US" w:eastAsia="zh-CN"/>
        </w:rPr>
        <w:t xml:space="preserve">       </w:t>
      </w:r>
    </w:p>
    <w:p>
      <w:pPr>
        <w:spacing w:line="1000" w:lineRule="exact"/>
        <w:ind w:right="326" w:rightChars="0"/>
        <w:jc w:val="left"/>
        <w:rPr>
          <w:rFonts w:ascii="黑体" w:hAnsi="方正小标宋_GBK" w:eastAsia="黑体" w:cs="Times New Roman"/>
          <w:b/>
          <w:bCs/>
          <w:sz w:val="32"/>
          <w:szCs w:val="32"/>
          <w:u w:val="single"/>
        </w:rPr>
      </w:pPr>
      <w:r>
        <w:rPr>
          <w:rFonts w:hint="eastAsia" w:ascii="黑体" w:hAnsi="方正小标宋_GBK" w:eastAsia="黑体" w:cs="Times New Roman"/>
          <w:b/>
          <w:bCs/>
          <w:sz w:val="32"/>
          <w:szCs w:val="32"/>
        </w:rPr>
        <w:t>工作单位：</w:t>
      </w:r>
      <w:r>
        <w:rPr>
          <w:rFonts w:hint="eastAsia" w:ascii="黑体" w:hAnsi="方正小标宋_GBK" w:eastAsia="黑体" w:cs="Times New Roman"/>
          <w:b/>
          <w:bCs/>
          <w:sz w:val="32"/>
          <w:szCs w:val="32"/>
          <w:u w:val="single"/>
        </w:rPr>
        <w:t xml:space="preserve">   </w:t>
      </w:r>
      <w:r>
        <w:rPr>
          <w:rFonts w:hint="eastAsia" w:ascii="黑体" w:hAnsi="方正小标宋_GBK" w:eastAsia="黑体" w:cs="Times New Roman"/>
          <w:b/>
          <w:bCs/>
          <w:sz w:val="32"/>
          <w:szCs w:val="32"/>
          <w:u w:val="single"/>
          <w:lang w:val="en-US" w:eastAsia="zh-CN"/>
        </w:rPr>
        <w:t xml:space="preserve">  </w:t>
      </w:r>
      <w:r>
        <w:rPr>
          <w:rFonts w:hint="eastAsia" w:ascii="仿宋" w:hAnsi="仿宋" w:eastAsia="仿宋" w:cs="Times New Roman"/>
          <w:b/>
          <w:bCs/>
          <w:sz w:val="32"/>
          <w:szCs w:val="32"/>
          <w:u w:val="single"/>
        </w:rPr>
        <w:t>四川省双流学</w:t>
      </w:r>
      <w:r>
        <w:rPr>
          <w:rFonts w:hint="eastAsia" w:ascii="仿宋" w:hAnsi="仿宋" w:eastAsia="仿宋" w:cs="Times New Roman"/>
          <w:b/>
          <w:bCs/>
          <w:sz w:val="32"/>
          <w:szCs w:val="32"/>
          <w:u w:val="single"/>
          <w:lang w:val="en-US" w:eastAsia="zh-CN"/>
        </w:rPr>
        <w:t xml:space="preserve">   </w:t>
      </w:r>
      <w:r>
        <w:rPr>
          <w:rFonts w:hint="eastAsia" w:ascii="仿宋" w:hAnsi="仿宋" w:eastAsia="仿宋" w:cs="Times New Roman"/>
          <w:b/>
          <w:bCs/>
          <w:sz w:val="32"/>
          <w:szCs w:val="32"/>
          <w:u w:val="single"/>
        </w:rPr>
        <w:t>四川省双流棠湖中学</w:t>
      </w:r>
      <w:r>
        <w:rPr>
          <w:rFonts w:hint="eastAsia" w:ascii="仿宋" w:hAnsi="仿宋" w:eastAsia="仿宋" w:cs="Times New Roman"/>
          <w:b/>
          <w:bCs/>
          <w:sz w:val="32"/>
          <w:szCs w:val="32"/>
          <w:u w:val="single"/>
          <w:lang w:val="en-US" w:eastAsia="zh-CN"/>
        </w:rPr>
        <w:t xml:space="preserve">  </w:t>
      </w:r>
      <w:r>
        <w:rPr>
          <w:rFonts w:hint="eastAsia" w:ascii="仿宋" w:hAnsi="仿宋" w:eastAsia="仿宋" w:cs="Times New Roman"/>
          <w:b/>
          <w:bCs/>
          <w:sz w:val="32"/>
          <w:szCs w:val="32"/>
          <w:u w:val="single"/>
        </w:rPr>
        <w:t xml:space="preserve"> </w:t>
      </w:r>
      <w:r>
        <w:rPr>
          <w:rFonts w:hint="eastAsia" w:ascii="仿宋" w:hAnsi="仿宋" w:eastAsia="仿宋" w:cs="Times New Roman"/>
          <w:b/>
          <w:bCs/>
          <w:sz w:val="32"/>
          <w:szCs w:val="32"/>
          <w:u w:val="single"/>
          <w:lang w:val="en-US" w:eastAsia="zh-CN"/>
        </w:rPr>
        <w:t xml:space="preserve"> </w:t>
      </w:r>
      <w:r>
        <w:rPr>
          <w:rFonts w:hint="eastAsia" w:ascii="黑体" w:hAnsi="方正小标宋_GBK" w:eastAsia="黑体" w:cs="Times New Roman"/>
          <w:b/>
          <w:bCs/>
          <w:sz w:val="32"/>
          <w:szCs w:val="32"/>
          <w:u w:val="single"/>
        </w:rPr>
        <w:t xml:space="preserve">                    </w:t>
      </w:r>
    </w:p>
    <w:p>
      <w:pPr>
        <w:spacing w:line="1000" w:lineRule="exact"/>
        <w:ind w:right="641"/>
        <w:jc w:val="left"/>
        <w:rPr>
          <w:rFonts w:ascii="方正仿宋_GBK" w:hAnsi="方正小标宋_GBK" w:eastAsia="方正仿宋_GBK" w:cs="Times New Roman"/>
          <w:b/>
          <w:bCs/>
          <w:sz w:val="36"/>
          <w:szCs w:val="36"/>
          <w:u w:val="single"/>
        </w:rPr>
      </w:pPr>
      <w:r>
        <w:rPr>
          <w:rFonts w:hint="eastAsia" w:ascii="黑体" w:hAnsi="方正小标宋_GBK" w:eastAsia="黑体" w:cs="Times New Roman"/>
          <w:b/>
          <w:bCs/>
          <w:sz w:val="32"/>
          <w:szCs w:val="32"/>
        </w:rPr>
        <w:t>联系电话：</w:t>
      </w:r>
      <w:r>
        <w:rPr>
          <w:rFonts w:hint="eastAsia" w:ascii="黑体" w:hAnsi="方正小标宋_GBK" w:eastAsia="黑体" w:cs="Times New Roman"/>
          <w:b/>
          <w:bCs/>
          <w:sz w:val="32"/>
          <w:szCs w:val="32"/>
          <w:u w:val="single"/>
        </w:rPr>
        <w:t xml:space="preserve">     </w:t>
      </w:r>
      <w:r>
        <w:rPr>
          <w:rFonts w:hint="eastAsia" w:ascii="黑体" w:hAnsi="方正小标宋_GBK" w:eastAsia="黑体" w:cs="Times New Roman"/>
          <w:b/>
          <w:bCs/>
          <w:sz w:val="32"/>
          <w:szCs w:val="32"/>
          <w:u w:val="single"/>
          <w:lang w:val="en-US" w:eastAsia="zh-CN"/>
        </w:rPr>
        <w:t xml:space="preserve">      18280042462  18328650804</w:t>
      </w:r>
      <w:r>
        <w:rPr>
          <w:rFonts w:hint="eastAsia" w:ascii="仿宋" w:hAnsi="仿宋" w:eastAsia="仿宋" w:cs="Times New Roman"/>
          <w:b/>
          <w:bCs/>
          <w:sz w:val="32"/>
          <w:szCs w:val="32"/>
          <w:u w:val="single"/>
        </w:rPr>
        <w:t xml:space="preserve">  </w:t>
      </w:r>
      <w:r>
        <w:rPr>
          <w:rFonts w:hint="eastAsia" w:ascii="黑体" w:hAnsi="方正小标宋_GBK" w:eastAsia="黑体" w:cs="Times New Roman"/>
          <w:b/>
          <w:bCs/>
          <w:sz w:val="32"/>
          <w:szCs w:val="32"/>
          <w:u w:val="single"/>
        </w:rPr>
        <w:t xml:space="preserve">                  </w:t>
      </w:r>
      <w:r>
        <w:rPr>
          <w:rFonts w:hint="eastAsia" w:ascii="方正仿宋_GBK" w:hAnsi="方正小标宋_GBK" w:eastAsia="方正仿宋_GBK" w:cs="Times New Roman"/>
          <w:b/>
          <w:bCs/>
          <w:sz w:val="36"/>
          <w:szCs w:val="36"/>
        </w:rPr>
        <w:t xml:space="preserve"> </w:t>
      </w:r>
    </w:p>
    <w:p>
      <w:pPr>
        <w:ind w:right="640"/>
        <w:jc w:val="left"/>
        <w:rPr>
          <w:rFonts w:ascii="方正仿宋_GBK" w:hAnsi="方正小标宋_GBK" w:eastAsia="方正仿宋_GBK" w:cs="Times New Roman"/>
          <w:bCs/>
          <w:sz w:val="32"/>
          <w:szCs w:val="32"/>
          <w:u w:val="single"/>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ind w:right="640"/>
        <w:jc w:val="left"/>
        <w:rPr>
          <w:rFonts w:ascii="方正仿宋_GBK" w:hAnsi="方正小标宋_GBK" w:eastAsia="方正仿宋_GBK" w:cs="Times New Roman"/>
          <w:bCs/>
          <w:sz w:val="32"/>
          <w:szCs w:val="32"/>
        </w:rPr>
      </w:pPr>
    </w:p>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rPr>
        <w:t>基于深度</w:t>
      </w:r>
      <w:r>
        <w:rPr>
          <w:rFonts w:hint="eastAsia" w:ascii="黑体" w:hAnsi="黑体" w:eastAsia="黑体" w:cs="黑体"/>
          <w:sz w:val="28"/>
          <w:szCs w:val="28"/>
          <w:lang w:eastAsia="zh-CN"/>
        </w:rPr>
        <w:t>教学</w:t>
      </w:r>
      <w:r>
        <w:rPr>
          <w:rFonts w:hint="eastAsia" w:ascii="黑体" w:hAnsi="黑体" w:eastAsia="黑体" w:cs="黑体"/>
          <w:sz w:val="28"/>
          <w:szCs w:val="28"/>
        </w:rPr>
        <w:t>的</w:t>
      </w:r>
      <w:bookmarkStart w:id="0" w:name="_GoBack"/>
      <w:bookmarkEnd w:id="0"/>
      <w:r>
        <w:rPr>
          <w:rFonts w:hint="eastAsia" w:ascii="黑体" w:hAnsi="黑体" w:eastAsia="黑体" w:cs="黑体"/>
          <w:sz w:val="28"/>
          <w:szCs w:val="28"/>
          <w:lang w:eastAsia="zh-CN"/>
        </w:rPr>
        <w:t>高中</w:t>
      </w:r>
      <w:r>
        <w:rPr>
          <w:rFonts w:hint="eastAsia" w:ascii="黑体" w:hAnsi="黑体" w:eastAsia="黑体" w:cs="黑体"/>
          <w:sz w:val="28"/>
          <w:szCs w:val="28"/>
        </w:rPr>
        <w:t>地理</w:t>
      </w:r>
      <w:r>
        <w:rPr>
          <w:rFonts w:hint="eastAsia" w:ascii="黑体" w:hAnsi="黑体" w:eastAsia="黑体" w:cs="黑体"/>
          <w:sz w:val="28"/>
          <w:szCs w:val="28"/>
          <w:lang w:eastAsia="zh-CN"/>
        </w:rPr>
        <w:t>教学实践探索</w:t>
      </w:r>
      <w:r>
        <w:rPr>
          <w:rFonts w:hint="eastAsia" w:ascii="黑体" w:hAnsi="黑体" w:eastAsia="黑体" w:cs="黑体"/>
          <w:sz w:val="28"/>
          <w:szCs w:val="28"/>
          <w:lang w:val="en-US" w:eastAsia="zh-CN"/>
        </w:rPr>
        <w:t xml:space="preserve">                </w:t>
      </w:r>
    </w:p>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sz w:val="24"/>
          <w:szCs w:val="24"/>
          <w:lang w:val="en-US" w:eastAsia="zh-CN"/>
        </w:rPr>
      </w:pPr>
      <w:r>
        <w:rPr>
          <w:rFonts w:hint="eastAsia" w:ascii="黑体" w:hAnsi="黑体" w:eastAsia="黑体" w:cs="黑体"/>
          <w:sz w:val="28"/>
          <w:szCs w:val="28"/>
          <w:lang w:val="en-US" w:eastAsia="zh-CN"/>
        </w:rPr>
        <w:t xml:space="preserve">                  </w:t>
      </w:r>
      <w:r>
        <w:rPr>
          <w:rFonts w:hint="eastAsia" w:ascii="黑体" w:hAnsi="黑体" w:eastAsia="黑体" w:cs="黑体"/>
          <w:sz w:val="24"/>
          <w:szCs w:val="24"/>
          <w:lang w:val="en-US" w:eastAsia="zh-CN"/>
        </w:rPr>
        <w:t>——</w:t>
      </w:r>
      <w:r>
        <w:rPr>
          <w:rFonts w:hint="eastAsia" w:ascii="楷体" w:hAnsi="楷体" w:eastAsia="楷体" w:cs="楷体"/>
          <w:sz w:val="24"/>
          <w:szCs w:val="24"/>
          <w:lang w:val="en-US" w:eastAsia="zh-CN"/>
        </w:rPr>
        <w:t>以“农业的区位选择”为例</w:t>
      </w:r>
    </w:p>
    <w:p>
      <w:pPr>
        <w:widowControl/>
        <w:spacing w:line="300" w:lineRule="auto"/>
        <w:ind w:firstLine="960" w:firstLineChars="400"/>
        <w:jc w:val="left"/>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 xml:space="preserve"> </w:t>
      </w:r>
      <w:r>
        <w:rPr>
          <w:rFonts w:hint="eastAsia" w:ascii="楷体_GB2312" w:hAnsi="宋体" w:eastAsia="楷体_GB2312"/>
          <w:szCs w:val="21"/>
        </w:rPr>
        <w:t>（杨漪，双流中学，610200； 陈文，双流棠湖中学，610200）</w:t>
      </w:r>
    </w:p>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黑体" w:hAnsi="黑体" w:eastAsia="黑体" w:cs="黑体"/>
          <w:sz w:val="24"/>
          <w:szCs w:val="24"/>
          <w:lang w:val="en-US" w:eastAsia="zh-CN"/>
        </w:rPr>
        <w:t>摘要：</w:t>
      </w:r>
      <w:r>
        <w:rPr>
          <w:rFonts w:hint="eastAsia" w:ascii="楷体" w:hAnsi="楷体" w:eastAsia="楷体" w:cs="楷体"/>
          <w:b w:val="0"/>
          <w:bCs w:val="0"/>
          <w:sz w:val="21"/>
          <w:szCs w:val="21"/>
          <w:lang w:val="en-US" w:eastAsia="zh-CN"/>
        </w:rPr>
        <w:t>当前高中地理教学浅表化现象普遍，</w:t>
      </w:r>
      <w:r>
        <w:rPr>
          <w:rFonts w:hint="eastAsia" w:ascii="楷体" w:hAnsi="楷体" w:eastAsia="楷体" w:cs="楷体"/>
          <w:b w:val="0"/>
          <w:bCs w:val="0"/>
          <w:kern w:val="2"/>
          <w:sz w:val="21"/>
          <w:szCs w:val="21"/>
          <w:lang w:val="en-US" w:eastAsia="zh-CN" w:bidi="ar-SA"/>
        </w:rPr>
        <w:t>深度教学是促进高中地理教学从知识教学走向意义教学的有效方法。本文将</w:t>
      </w:r>
      <w:r>
        <w:rPr>
          <w:rFonts w:hint="eastAsia" w:ascii="楷体" w:hAnsi="楷体" w:eastAsia="楷体" w:cs="楷体"/>
          <w:b w:val="0"/>
          <w:bCs w:val="0"/>
          <w:sz w:val="21"/>
          <w:szCs w:val="21"/>
          <w:lang w:val="en-US" w:eastAsia="zh-CN"/>
        </w:rPr>
        <w:t>以“农业的区位选择”为例，</w:t>
      </w:r>
      <w:r>
        <w:rPr>
          <w:rFonts w:hint="eastAsia" w:ascii="楷体" w:hAnsi="楷体" w:eastAsia="楷体" w:cs="楷体"/>
          <w:b w:val="0"/>
          <w:bCs w:val="0"/>
          <w:kern w:val="2"/>
          <w:sz w:val="21"/>
          <w:szCs w:val="21"/>
          <w:lang w:val="en-US" w:eastAsia="zh-CN" w:bidi="ar-SA"/>
        </w:rPr>
        <w:t>从地理知识结构化、教学材料情境化、学习过程问题化、学习结果迁移应用四方面尝试建立高中地理深度教学的实践路径</w:t>
      </w:r>
      <w:r>
        <w:rPr>
          <w:rFonts w:hint="eastAsia" w:ascii="楷体" w:hAnsi="楷体" w:eastAsia="楷体" w:cs="楷体"/>
          <w:kern w:val="2"/>
          <w:sz w:val="21"/>
          <w:szCs w:val="21"/>
          <w:lang w:val="en-US" w:eastAsia="zh-CN" w:bidi="ar-SA"/>
        </w:rPr>
        <w:t>。</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关键词：</w:t>
      </w:r>
      <w:r>
        <w:rPr>
          <w:rFonts w:hint="eastAsia" w:ascii="楷体" w:hAnsi="楷体" w:eastAsia="楷体" w:cs="楷体"/>
          <w:b w:val="0"/>
          <w:bCs w:val="0"/>
          <w:kern w:val="2"/>
          <w:sz w:val="21"/>
          <w:szCs w:val="21"/>
          <w:lang w:val="en-US" w:eastAsia="zh-CN" w:bidi="ar-SA"/>
        </w:rPr>
        <w:t>深度教学  知识结构化   情境创设  问题驱动</w:t>
      </w:r>
      <w:r>
        <w:rPr>
          <w:rFonts w:hint="eastAsia" w:ascii="楷体" w:hAnsi="楷体" w:eastAsia="楷体" w:cs="楷体"/>
          <w:sz w:val="24"/>
          <w:szCs w:val="24"/>
          <w:lang w:val="en-US" w:eastAsia="zh-CN"/>
        </w:rPr>
        <w:t xml:space="preserve">  </w:t>
      </w:r>
      <w:r>
        <w:rPr>
          <w:rFonts w:hint="eastAsia" w:ascii="黑体" w:hAnsi="黑体" w:eastAsia="黑体" w:cs="黑体"/>
          <w:sz w:val="24"/>
          <w:szCs w:val="24"/>
          <w:lang w:val="en-US" w:eastAsia="zh-CN"/>
        </w:rPr>
        <w:t xml:space="preserve"> </w:t>
      </w:r>
    </w:p>
    <w:p>
      <w:pPr>
        <w:spacing w:line="30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所谓深度教学是指教师借助一定的活动情境，带领学生超越表层的知识符号学习，进入知识内在的逻辑形式和意义领域，挖掘知识内涵的丰富价值，完整地实现知识教学对学生的价值</w:t>
      </w:r>
      <w:r>
        <w:rPr>
          <w:rFonts w:hint="eastAsia" w:ascii="Times New Roman" w:hAnsi="Times New Roman" w:eastAsia="宋体" w:cs="Times New Roman"/>
          <w:szCs w:val="22"/>
          <w:vertAlign w:val="superscript"/>
          <w:lang w:val="en-US" w:eastAsia="zh-CN"/>
        </w:rPr>
        <w:t>[1]</w:t>
      </w:r>
      <w:r>
        <w:rPr>
          <w:rFonts w:hint="eastAsia" w:ascii="Times New Roman" w:hAnsi="Times New Roman" w:eastAsia="宋体" w:cs="Times New Roman"/>
          <w:szCs w:val="22"/>
          <w:lang w:val="en-US" w:eastAsia="zh-CN"/>
        </w:rPr>
        <w:t>。深度教学的实践依赖于学习内容的结构化、学习条件的情境化、学习过程的问题化</w:t>
      </w:r>
      <w:r>
        <w:rPr>
          <w:rFonts w:hint="eastAsia" w:ascii="Times New Roman" w:hAnsi="Times New Roman" w:eastAsia="宋体" w:cs="Times New Roman"/>
          <w:szCs w:val="22"/>
          <w:vertAlign w:val="superscript"/>
          <w:lang w:val="en-US" w:eastAsia="zh-CN"/>
        </w:rPr>
        <w:t>[2]</w:t>
      </w:r>
      <w:r>
        <w:rPr>
          <w:rFonts w:hint="eastAsia" w:ascii="Times New Roman" w:hAnsi="Times New Roman" w:eastAsia="宋体" w:cs="Times New Roman"/>
          <w:szCs w:val="22"/>
          <w:lang w:val="en-US" w:eastAsia="zh-CN"/>
        </w:rPr>
        <w:t>。结构化的知识是深度教学的载体，情境化和问题化的教学活动是地理深度教学的基本路径。</w:t>
      </w:r>
    </w:p>
    <w:p>
      <w:pPr>
        <w:spacing w:line="300" w:lineRule="auto"/>
        <w:ind w:firstLine="420" w:firstLineChars="200"/>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当前高中地理教学中过度注重认知学习、教学浅表化的现象普遍存在。活动教学、问题教学虽大量被采用，但活动的深度不够，问题的质量不高，活动情境较单一、破碎，学生被动参与学习，学习效率不高。深度教学理论是解决上述诸多问题的一条可行之路，对提升学生学习能力，培养学生地理核心素养具有重要作用。本文以《农业区位选择》为例，从地理知识结构化、教学材料情境化、学习过程问题化、学习结果迁移应用四方面探讨“深度教学”理论在高中地理课堂教学中落地的路径。</w:t>
      </w:r>
    </w:p>
    <w:p>
      <w:pPr>
        <w:spacing w:line="300" w:lineRule="auto"/>
        <w:rPr>
          <w:rFonts w:hint="eastAsia"/>
          <w:b/>
          <w:bCs/>
          <w:lang w:val="en-US" w:eastAsia="zh-CN"/>
        </w:rPr>
      </w:pPr>
      <w:r>
        <w:rPr>
          <w:rFonts w:hint="eastAsia"/>
          <w:b/>
          <w:bCs/>
          <w:lang w:val="en-US" w:eastAsia="zh-CN"/>
        </w:rPr>
        <w:t>一、地理知识结构化</w:t>
      </w:r>
    </w:p>
    <w:p>
      <w:pPr>
        <w:pStyle w:val="3"/>
        <w:keepNext w:val="0"/>
        <w:keepLines w:val="0"/>
        <w:pageBreakBefore w:val="0"/>
        <w:kinsoku/>
        <w:wordWrap/>
        <w:overflowPunct/>
        <w:topLinePunct w:val="0"/>
        <w:autoSpaceDE/>
        <w:autoSpaceDN/>
        <w:bidi w:val="0"/>
        <w:adjustRightInd/>
        <w:snapToGrid/>
        <w:spacing w:beforeAutospacing="0" w:afterAutospacing="0" w:line="300" w:lineRule="auto"/>
        <w:ind w:firstLine="422" w:firstLineChars="200"/>
        <w:textAlignment w:val="auto"/>
        <w:rPr>
          <w:rFonts w:hint="default"/>
          <w:b/>
          <w:bCs/>
          <w:lang w:val="en-US" w:eastAsia="zh-CN"/>
        </w:rPr>
      </w:pPr>
      <w:r>
        <w:rPr>
          <w:rFonts w:hint="eastAsia"/>
          <w:b/>
          <w:bCs/>
          <w:lang w:val="en-US" w:eastAsia="zh-CN"/>
        </w:rPr>
        <w:t>1.基于学科逻辑建构知识网络</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地理</w:t>
      </w:r>
      <w:r>
        <w:rPr>
          <w:rFonts w:hint="eastAsia" w:asciiTheme="minorEastAsia" w:hAnsiTheme="minorEastAsia" w:cstheme="minorEastAsia"/>
          <w:kern w:val="2"/>
          <w:sz w:val="21"/>
          <w:szCs w:val="21"/>
          <w:lang w:val="en-US" w:eastAsia="zh-CN" w:bidi="ar-SA"/>
        </w:rPr>
        <w:t>学科知识不是零散的，而是具有学科逻辑、相互关联的知识网络。因此课堂</w:t>
      </w:r>
      <w:r>
        <w:rPr>
          <w:rFonts w:hint="eastAsia" w:asciiTheme="minorEastAsia" w:hAnsiTheme="minorEastAsia" w:eastAsiaTheme="minorEastAsia" w:cstheme="minorEastAsia"/>
          <w:kern w:val="2"/>
          <w:sz w:val="21"/>
          <w:szCs w:val="21"/>
          <w:lang w:val="en-US" w:eastAsia="zh-CN" w:bidi="ar-SA"/>
        </w:rPr>
        <w:t>教学应对知识进行充分挖掘，注重知识的充分广度、深度</w:t>
      </w:r>
      <w:r>
        <w:rPr>
          <w:rFonts w:hint="eastAsia" w:asciiTheme="minorEastAsia" w:hAnsiTheme="minorEastAsia" w:cstheme="minorEastAsia"/>
          <w:kern w:val="2"/>
          <w:sz w:val="21"/>
          <w:szCs w:val="21"/>
          <w:lang w:val="en-US" w:eastAsia="zh-CN" w:bidi="ar-SA"/>
        </w:rPr>
        <w:t>和</w:t>
      </w:r>
      <w:r>
        <w:rPr>
          <w:rFonts w:hint="eastAsia" w:asciiTheme="minorEastAsia" w:hAnsiTheme="minorEastAsia" w:eastAsiaTheme="minorEastAsia" w:cstheme="minorEastAsia"/>
          <w:kern w:val="2"/>
          <w:sz w:val="21"/>
          <w:szCs w:val="21"/>
          <w:lang w:val="en-US" w:eastAsia="zh-CN" w:bidi="ar-SA"/>
        </w:rPr>
        <w:t>关联度，实施知识结构化处理。</w:t>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jc w:val="both"/>
        <w:textAlignment w:val="auto"/>
        <w:rPr>
          <w:rFonts w:hint="default"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地理教学对应的学科知识来源于课程标准、中学教材和大学教材，通过对不同版本课程标准的解读、不同版本教材编排结构的分析，基于学科逻辑，建立知识的宏观（整章）结构和微观（小节）结构。知识结构可以通过拆解核心概念，关联相关知识进行建立，呈现形式可以是知识树、思维导图和概念图等。例如高中地理必修2中“农业”一章对应的2003版《普通高中地理课程标准（实验）》内容要求为“分析农业区位因素，举例说明主要农业地域类型特点及其形成条件。”表明整章的核心知识为农业区位因素、农业地域类型，基于地理学科逻辑，可以建构出关于“农业”的整体知识结构（见图1）：</w:t>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jc w:val="center"/>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drawing>
          <wp:inline distT="0" distB="0" distL="114300" distR="114300">
            <wp:extent cx="4133215" cy="3009265"/>
            <wp:effectExtent l="0" t="0" r="12065" b="8255"/>
            <wp:docPr id="2" name="图片 2" descr="农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农业"/>
                    <pic:cNvPicPr>
                      <a:picLocks noChangeAspect="1"/>
                    </pic:cNvPicPr>
                  </pic:nvPicPr>
                  <pic:blipFill>
                    <a:blip r:embed="rId4"/>
                    <a:srcRect l="34614" t="25474" r="3035" b="3845"/>
                    <a:stretch>
                      <a:fillRect/>
                    </a:stretch>
                  </pic:blipFill>
                  <pic:spPr>
                    <a:xfrm>
                      <a:off x="0" y="0"/>
                      <a:ext cx="4133215" cy="30092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图1 “农业”章节整体知识结构</w:t>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jc w:val="both"/>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农业的区位选择”为“农业”章节的第一小节，其对应的2003版《普通高中地理课程标准（实验）》内容要求为“分析农业区位因素”，其中核心知识为农业区位因素，结合人教版教材和地理学科逻辑，可建构出“农业的区位选择”小节知识结构（见图2）：</w:t>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jc w:val="center"/>
        <w:textAlignment w:val="auto"/>
        <w:rPr>
          <w:rFonts w:hint="eastAsia"/>
          <w:lang w:val="en-US" w:eastAsia="zh-CN"/>
        </w:rPr>
      </w:pPr>
      <w:r>
        <w:rPr>
          <w:rFonts w:hint="eastAsia"/>
          <w:lang w:val="en-US" w:eastAsia="zh-CN"/>
        </w:rPr>
        <w:drawing>
          <wp:inline distT="0" distB="0" distL="114300" distR="114300">
            <wp:extent cx="4083685" cy="3022600"/>
            <wp:effectExtent l="0" t="0" r="635" b="10160"/>
            <wp:docPr id="6" name="图片 6" descr="未命名文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命名文件(1)"/>
                    <pic:cNvPicPr>
                      <a:picLocks noChangeAspect="1"/>
                    </pic:cNvPicPr>
                  </pic:nvPicPr>
                  <pic:blipFill>
                    <a:blip r:embed="rId5"/>
                    <a:stretch>
                      <a:fillRect/>
                    </a:stretch>
                  </pic:blipFill>
                  <pic:spPr>
                    <a:xfrm>
                      <a:off x="0" y="0"/>
                      <a:ext cx="4083685" cy="30226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jc w:val="center"/>
        <w:textAlignment w:val="auto"/>
        <w:rPr>
          <w:rFonts w:hint="eastAsia" w:ascii="楷体" w:hAnsi="楷体" w:eastAsia="楷体" w:cs="楷体"/>
          <w:lang w:val="en-US" w:eastAsia="zh-CN"/>
        </w:rPr>
      </w:pPr>
      <w:r>
        <w:rPr>
          <w:rFonts w:hint="eastAsia" w:ascii="楷体" w:hAnsi="楷体" w:eastAsia="楷体" w:cs="楷体"/>
          <w:lang w:val="en-US" w:eastAsia="zh-CN"/>
        </w:rPr>
        <w:t>图2 “农业的区位选择”小节知识结构</w:t>
      </w:r>
    </w:p>
    <w:p>
      <w:pPr>
        <w:pStyle w:val="3"/>
        <w:keepNext w:val="0"/>
        <w:keepLines w:val="0"/>
        <w:pageBreakBefore w:val="0"/>
        <w:kinsoku/>
        <w:wordWrap/>
        <w:overflowPunct/>
        <w:topLinePunct w:val="0"/>
        <w:autoSpaceDE/>
        <w:autoSpaceDN/>
        <w:bidi w:val="0"/>
        <w:adjustRightInd/>
        <w:snapToGrid/>
        <w:spacing w:beforeAutospacing="0" w:afterAutospacing="0" w:line="300" w:lineRule="auto"/>
        <w:ind w:firstLine="422" w:firstLineChars="200"/>
        <w:textAlignment w:val="auto"/>
        <w:rPr>
          <w:rFonts w:hint="eastAsia"/>
          <w:b/>
          <w:bCs/>
          <w:lang w:val="en-US" w:eastAsia="zh-CN"/>
        </w:rPr>
      </w:pPr>
      <w:r>
        <w:rPr>
          <w:rFonts w:hint="eastAsia"/>
          <w:b/>
          <w:bCs/>
          <w:lang w:val="en-US" w:eastAsia="zh-CN"/>
        </w:rPr>
        <w:t>2.以知识本身确定思维能力和意义内核</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知识的内在结构“逻辑形式”本身包了知识本身对应的认知方式，如分析、综合、归纳、演绎、比较等，知识教学应包含深层次的思维能力、知识认知方式的教学。认知方式的差异本身反映了</w:t>
      </w:r>
      <w:r>
        <w:rPr>
          <w:rFonts w:hint="eastAsia" w:asciiTheme="minorEastAsia" w:hAnsiTheme="minorEastAsia" w:eastAsiaTheme="minorEastAsia" w:cstheme="minorEastAsia"/>
          <w:kern w:val="2"/>
          <w:sz w:val="21"/>
          <w:szCs w:val="21"/>
          <w:lang w:val="en-US" w:eastAsia="zh-CN" w:bidi="ar-SA"/>
        </w:rPr>
        <w:t>学习有深浅层次之分</w:t>
      </w:r>
      <w:r>
        <w:rPr>
          <w:rFonts w:hint="eastAsia" w:asciiTheme="minorEastAsia" w:hAnsiTheme="minorEastAsia" w:cstheme="minorEastAsia"/>
          <w:kern w:val="2"/>
          <w:sz w:val="21"/>
          <w:szCs w:val="21"/>
          <w:lang w:val="en-US" w:eastAsia="zh-CN" w:bidi="ar-SA"/>
        </w:rPr>
        <w:t>，</w:t>
      </w:r>
      <w:r>
        <w:rPr>
          <w:rFonts w:hint="eastAsia" w:asciiTheme="minorEastAsia" w:hAnsiTheme="minorEastAsia" w:eastAsiaTheme="minorEastAsia" w:cstheme="minorEastAsia"/>
          <w:kern w:val="2"/>
          <w:sz w:val="21"/>
          <w:szCs w:val="21"/>
          <w:lang w:val="en-US" w:eastAsia="zh-CN" w:bidi="ar-SA"/>
        </w:rPr>
        <w:t>布鲁姆在《教育目标分类学》里关于“认知领域目标”的探讨中，将教学目标分为了解、理解、应用、分析、综合、评价六个由浅入深的层次</w:t>
      </w:r>
      <w:r>
        <w:rPr>
          <w:rFonts w:hint="eastAsia" w:asciiTheme="minorEastAsia" w:hAnsiTheme="minorEastAsia" w:cstheme="minorEastAsia"/>
          <w:kern w:val="2"/>
          <w:sz w:val="21"/>
          <w:szCs w:val="21"/>
          <w:lang w:val="en-US" w:eastAsia="zh-CN" w:bidi="ar-SA"/>
        </w:rPr>
        <w:t>。</w:t>
      </w:r>
      <w:r>
        <w:rPr>
          <w:rFonts w:hint="eastAsia" w:asciiTheme="minorEastAsia" w:hAnsiTheme="minorEastAsia" w:eastAsiaTheme="minorEastAsia" w:cstheme="minorEastAsia"/>
          <w:kern w:val="2"/>
          <w:sz w:val="21"/>
          <w:szCs w:val="21"/>
          <w:vertAlign w:val="superscript"/>
          <w:lang w:val="en-US" w:eastAsia="zh-CN" w:bidi="ar-SA"/>
        </w:rPr>
        <w:t>[</w:t>
      </w:r>
      <w:r>
        <w:rPr>
          <w:rFonts w:hint="eastAsia" w:asciiTheme="minorEastAsia" w:hAnsiTheme="minorEastAsia" w:cstheme="minorEastAsia"/>
          <w:kern w:val="2"/>
          <w:sz w:val="21"/>
          <w:szCs w:val="21"/>
          <w:vertAlign w:val="superscript"/>
          <w:lang w:val="en-US" w:eastAsia="zh-CN" w:bidi="ar-SA"/>
        </w:rPr>
        <w:t>3</w:t>
      </w:r>
      <w:r>
        <w:rPr>
          <w:rFonts w:hint="eastAsia" w:asciiTheme="minorEastAsia" w:hAnsiTheme="minorEastAsia" w:eastAsiaTheme="minorEastAsia" w:cstheme="minorEastAsia"/>
          <w:kern w:val="2"/>
          <w:sz w:val="21"/>
          <w:szCs w:val="21"/>
          <w:vertAlign w:val="superscript"/>
          <w:lang w:val="en-US" w:eastAsia="zh-CN" w:bidi="ar-SA"/>
        </w:rPr>
        <w:t>]</w:t>
      </w:r>
      <w:r>
        <w:rPr>
          <w:rFonts w:hint="eastAsia" w:asciiTheme="minorEastAsia" w:hAnsiTheme="minorEastAsia" w:cstheme="minorEastAsia"/>
          <w:kern w:val="2"/>
          <w:sz w:val="21"/>
          <w:szCs w:val="21"/>
          <w:lang w:val="en-US" w:eastAsia="zh-CN" w:bidi="ar-SA"/>
        </w:rPr>
        <w:t>知识的“意义”教学则强调对知识包含的学科思想和价值观进行深入挖掘。实现公共知识向个人知识转化。</w:t>
      </w:r>
    </w:p>
    <w:p>
      <w:pPr>
        <w:keepNext w:val="0"/>
        <w:keepLines w:val="0"/>
        <w:pageBreakBefore w:val="0"/>
        <w:kinsoku/>
        <w:wordWrap/>
        <w:overflowPunct/>
        <w:topLinePunct w:val="0"/>
        <w:autoSpaceDE/>
        <w:autoSpaceDN/>
        <w:bidi w:val="0"/>
        <w:adjustRightInd/>
        <w:snapToGrid/>
        <w:spacing w:beforeAutospacing="0" w:afterAutospacing="0" w:line="300" w:lineRule="auto"/>
        <w:ind w:firstLine="420" w:firstLineChars="200"/>
        <w:textAlignment w:val="auto"/>
        <w:rPr>
          <w:rFonts w:hint="eastAsia"/>
          <w:lang w:val="en-US" w:eastAsia="zh-CN"/>
        </w:rPr>
      </w:pPr>
      <w:r>
        <w:rPr>
          <w:rFonts w:hint="eastAsia" w:asciiTheme="minorEastAsia" w:hAnsiTheme="minorEastAsia" w:cstheme="minorEastAsia"/>
          <w:kern w:val="2"/>
          <w:szCs w:val="21"/>
          <w:lang w:val="en-US" w:eastAsia="zh-CN" w:bidi="ar-SA"/>
        </w:rPr>
        <w:t>“农业的区位选择”的核心内容是农业区位因素，农业区位因素是多类型多层次的，各区位因素之间会相互影响，各区位因素也会共同影响农业生产，因而农业区位因素知识暗含了分析、综合等认知方式。事实上课标中也有对认知能力的要求，如“分析农业区位因素”对应的认知能力要求为“分析”，指向的是地理核心素养中的综合思维和区域认知能力。同时农业区位因素的多样也反映出地理区位选择的综合决策原则是因地制宜的区域生产可持</w:t>
      </w:r>
      <w:r>
        <w:rPr>
          <w:rFonts w:hint="eastAsia"/>
          <w:lang w:val="en-US" w:eastAsia="zh-CN"/>
        </w:rPr>
        <w:t>续发展观念，这是农业区位因素知识包含的意义内核。</w:t>
      </w:r>
    </w:p>
    <w:p>
      <w:pPr>
        <w:spacing w:line="300" w:lineRule="auto"/>
        <w:rPr>
          <w:rFonts w:hint="eastAsia"/>
          <w:b/>
          <w:bCs/>
          <w:lang w:val="en-US" w:eastAsia="zh-CN"/>
        </w:rPr>
      </w:pPr>
      <w:r>
        <w:rPr>
          <w:rFonts w:hint="eastAsia"/>
          <w:b/>
          <w:bCs/>
          <w:lang w:val="en-US" w:eastAsia="zh-CN"/>
        </w:rPr>
        <w:t>二、教学材料情境化</w:t>
      </w:r>
    </w:p>
    <w:p>
      <w:pPr>
        <w:keepNext w:val="0"/>
        <w:keepLines w:val="0"/>
        <w:pageBreakBefore w:val="0"/>
        <w:kinsoku/>
        <w:wordWrap/>
        <w:overflowPunct/>
        <w:topLinePunct w:val="0"/>
        <w:autoSpaceDE/>
        <w:autoSpaceDN/>
        <w:bidi w:val="0"/>
        <w:adjustRightInd/>
        <w:snapToGrid/>
        <w:spacing w:beforeAutospacing="0" w:afterAutospacing="0" w:line="300" w:lineRule="auto"/>
        <w:textAlignment w:val="auto"/>
        <w:rPr>
          <w:rFonts w:hint="eastAsia" w:asciiTheme="minorEastAsia" w:hAnsiTheme="minorEastAsia" w:cstheme="minorEastAsia"/>
          <w:kern w:val="2"/>
          <w:szCs w:val="21"/>
          <w:lang w:val="en-US" w:eastAsia="zh-CN" w:bidi="ar-SA"/>
        </w:rPr>
      </w:pPr>
      <w:r>
        <w:rPr>
          <w:rFonts w:hint="eastAsia"/>
          <w:lang w:val="en-US" w:eastAsia="zh-CN"/>
        </w:rPr>
        <w:t xml:space="preserve">    知识的产生依赖于一定的背景和经验，地理深度教学需要把知识各部分恢复到原来的经验，让学生体验知识发现、发</w:t>
      </w:r>
      <w:r>
        <w:rPr>
          <w:rFonts w:hint="eastAsia" w:asciiTheme="minorEastAsia" w:hAnsiTheme="minorEastAsia" w:cstheme="minorEastAsia"/>
          <w:kern w:val="2"/>
          <w:szCs w:val="21"/>
          <w:lang w:val="en-US" w:eastAsia="zh-CN" w:bidi="ar-SA"/>
        </w:rPr>
        <w:t>展的过程，简约地经历人类发现与建构知识的情境和关键过程，成为知识发现的“参与者”</w:t>
      </w:r>
      <w:r>
        <w:rPr>
          <w:rFonts w:hint="eastAsia" w:asciiTheme="minorEastAsia" w:hAnsiTheme="minorEastAsia" w:eastAsiaTheme="minorEastAsia" w:cstheme="minorEastAsia"/>
          <w:kern w:val="2"/>
          <w:szCs w:val="21"/>
          <w:vertAlign w:val="superscript"/>
          <w:lang w:val="en-US" w:eastAsia="zh-CN" w:bidi="ar-SA"/>
        </w:rPr>
        <w:t>[</w:t>
      </w:r>
      <w:r>
        <w:rPr>
          <w:rFonts w:hint="eastAsia" w:asciiTheme="minorEastAsia" w:hAnsiTheme="minorEastAsia" w:cstheme="minorEastAsia"/>
          <w:kern w:val="2"/>
          <w:szCs w:val="21"/>
          <w:vertAlign w:val="superscript"/>
          <w:lang w:val="en-US" w:eastAsia="zh-CN" w:bidi="ar-SA"/>
        </w:rPr>
        <w:t>4</w:t>
      </w:r>
      <w:r>
        <w:rPr>
          <w:rFonts w:hint="eastAsia" w:asciiTheme="minorEastAsia" w:hAnsiTheme="minorEastAsia" w:eastAsiaTheme="minorEastAsia" w:cstheme="minorEastAsia"/>
          <w:kern w:val="2"/>
          <w:szCs w:val="21"/>
          <w:vertAlign w:val="superscript"/>
          <w:lang w:val="en-US" w:eastAsia="zh-CN" w:bidi="ar-SA"/>
        </w:rPr>
        <w:t>]</w:t>
      </w:r>
      <w:r>
        <w:rPr>
          <w:rFonts w:hint="eastAsia" w:asciiTheme="minorEastAsia" w:hAnsiTheme="minorEastAsia" w:cstheme="minorEastAsia"/>
          <w:kern w:val="2"/>
          <w:szCs w:val="21"/>
          <w:lang w:val="en-US" w:eastAsia="zh-CN" w:bidi="ar-SA"/>
        </w:rPr>
        <w:t>。因而教材材料的呈现需要依托真实的情境，将知识与学生个体世界相关联。情境基于生活、有学科特点，可以是生活情境、各种模型和标本等实物情境、学术情境或问题情境等。情境创设应避免碎片化，最好有贯穿整节课程的主情境，教学中可以穿插小的情境辅助学生理解某些问题。笔者对“农业的区位选择”一节创设了如表1所示的教学情境。</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00" w:lineRule="auto"/>
        <w:ind w:right="0" w:rightChars="0"/>
        <w:jc w:val="center"/>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表1 “农业的区位选择”一节（第1课时）的学习情境</w:t>
      </w:r>
    </w:p>
    <w:tbl>
      <w:tblPr>
        <w:tblStyle w:val="6"/>
        <w:tblW w:w="84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6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jc w:val="center"/>
        </w:trPr>
        <w:tc>
          <w:tcPr>
            <w:tcW w:w="190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教学环节</w:t>
            </w:r>
          </w:p>
        </w:tc>
        <w:tc>
          <w:tcPr>
            <w:tcW w:w="652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学习情境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4" w:hRule="atLeast"/>
          <w:jc w:val="center"/>
        </w:trPr>
        <w:tc>
          <w:tcPr>
            <w:tcW w:w="190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导入</w:t>
            </w:r>
          </w:p>
        </w:tc>
        <w:tc>
          <w:tcPr>
            <w:tcW w:w="652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sz w:val="18"/>
                <w:szCs w:val="18"/>
              </w:rPr>
            </w:pPr>
            <w:r>
              <w:rPr>
                <w:rFonts w:hint="eastAsia" w:ascii="楷体" w:hAnsi="楷体" w:eastAsia="楷体" w:cs="楷体"/>
                <w:sz w:val="18"/>
                <w:szCs w:val="18"/>
                <w:lang w:eastAsia="zh-CN"/>
              </w:rPr>
              <w:t>古文</w:t>
            </w:r>
            <w:r>
              <w:rPr>
                <w:rFonts w:hint="eastAsia" w:ascii="楷体" w:hAnsi="楷体" w:eastAsia="楷体" w:cs="楷体"/>
                <w:sz w:val="18"/>
                <w:szCs w:val="18"/>
              </w:rPr>
              <w:t>描述：《三国志·诸葛亮传》：“益州险塞，沃野千里，天府之土，高祖因之以成帝业”。李白《上皇西巡南京歌十首》：“九天开出一成都，万户千门入画图，草树云山如锦绣，秦间得及此间无。”</w:t>
            </w:r>
          </w:p>
          <w:p>
            <w:pPr>
              <w:keepNext w:val="0"/>
              <w:keepLines w:val="0"/>
              <w:pageBreakBefore w:val="0"/>
              <w:kinsoku/>
              <w:wordWrap/>
              <w:overflowPunct/>
              <w:topLinePunct w:val="0"/>
              <w:autoSpaceDE/>
              <w:autoSpaceDN/>
              <w:bidi w:val="0"/>
              <w:adjustRightInd/>
              <w:snapToGrid/>
              <w:spacing w:beforeAutospacing="0" w:afterAutospacing="0" w:line="300" w:lineRule="auto"/>
              <w:ind w:left="315" w:hanging="315" w:hangingChars="150"/>
              <w:jc w:val="left"/>
              <w:textAlignment w:val="auto"/>
              <w:rPr>
                <w:rFonts w:hint="eastAsia" w:ascii="楷体" w:hAnsi="楷体" w:eastAsia="楷体" w:cs="楷体"/>
              </w:rPr>
            </w:pPr>
            <w:r>
              <w:rPr>
                <w:rFonts w:hint="eastAsia" w:ascii="楷体" w:hAnsi="楷体" w:eastAsia="楷体" w:cs="楷体"/>
              </w:rPr>
              <w:t xml:space="preserve">   </w:t>
            </w:r>
            <w:r>
              <w:rPr>
                <w:rFonts w:hint="eastAsia" w:ascii="楷体" w:hAnsi="楷体" w:eastAsia="楷体" w:cs="楷体"/>
              </w:rPr>
              <w:drawing>
                <wp:inline distT="0" distB="0" distL="0" distR="0">
                  <wp:extent cx="1617345" cy="941705"/>
                  <wp:effectExtent l="0" t="0" r="1905" b="1079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
                            <a:grayscl/>
                          </a:blip>
                          <a:stretch>
                            <a:fillRect/>
                          </a:stretch>
                        </pic:blipFill>
                        <pic:spPr>
                          <a:xfrm>
                            <a:off x="0" y="0"/>
                            <a:ext cx="1617345" cy="941705"/>
                          </a:xfrm>
                          <a:prstGeom prst="rect">
                            <a:avLst/>
                          </a:prstGeom>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1442085" cy="962660"/>
                  <wp:effectExtent l="0" t="0" r="5715" b="1270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7">
                            <a:grayscl/>
                          </a:blip>
                          <a:stretch>
                            <a:fillRect/>
                          </a:stretch>
                        </pic:blipFill>
                        <pic:spPr>
                          <a:xfrm>
                            <a:off x="0" y="0"/>
                            <a:ext cx="1442085" cy="962660"/>
                          </a:xfrm>
                          <a:prstGeom prst="rect">
                            <a:avLst/>
                          </a:prstGeom>
                        </pic:spPr>
                      </pic:pic>
                    </a:graphicData>
                  </a:graphic>
                </wp:inline>
              </w:drawing>
            </w:r>
            <w:r>
              <w:rPr>
                <w:rFonts w:hint="eastAsia" w:ascii="楷体" w:hAnsi="楷体" w:eastAsia="楷体" w:cs="楷体"/>
              </w:rPr>
              <w:t xml:space="preserve">  </w:t>
            </w:r>
          </w:p>
          <w:p>
            <w:pPr>
              <w:keepNext w:val="0"/>
              <w:keepLines w:val="0"/>
              <w:pageBreakBefore w:val="0"/>
              <w:kinsoku/>
              <w:wordWrap/>
              <w:overflowPunct/>
              <w:topLinePunct w:val="0"/>
              <w:autoSpaceDE/>
              <w:autoSpaceDN/>
              <w:bidi w:val="0"/>
              <w:adjustRightInd/>
              <w:snapToGrid/>
              <w:spacing w:beforeAutospacing="0" w:afterAutospacing="0" w:line="300" w:lineRule="auto"/>
              <w:ind w:left="315" w:leftChars="150" w:firstLine="1050" w:firstLineChars="500"/>
              <w:jc w:val="left"/>
              <w:textAlignment w:val="auto"/>
              <w:rPr>
                <w:rFonts w:hint="eastAsia" w:ascii="楷体" w:hAnsi="楷体" w:eastAsia="楷体" w:cs="楷体"/>
              </w:rPr>
            </w:pPr>
            <w:r>
              <w:rPr>
                <w:rFonts w:hint="eastAsia" w:ascii="楷体" w:hAnsi="楷体" w:eastAsia="楷体" w:cs="楷体"/>
                <w:sz w:val="21"/>
                <w:szCs w:val="21"/>
              </w:rPr>
              <w:t xml:space="preserve">成都平原农业生产景观     </w:t>
            </w:r>
            <w:r>
              <w:rPr>
                <w:rFonts w:hint="eastAsia" w:ascii="楷体" w:hAnsi="楷体" w:eastAsia="楷体" w:cs="楷体"/>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2" w:hRule="atLeast"/>
          <w:jc w:val="center"/>
        </w:trPr>
        <w:tc>
          <w:tcPr>
            <w:tcW w:w="190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农业区位概念</w:t>
            </w:r>
          </w:p>
        </w:tc>
        <w:tc>
          <w:tcPr>
            <w:tcW w:w="652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lang w:eastAsia="zh-CN"/>
              </w:rPr>
            </w:pPr>
            <w:r>
              <w:rPr>
                <w:rFonts w:hint="eastAsia" w:ascii="楷体" w:hAnsi="楷体" w:eastAsia="楷体" w:cs="楷体"/>
                <w:bCs/>
                <w:lang w:eastAsia="zh-CN"/>
              </w:rPr>
              <w:t>图</w:t>
            </w:r>
            <w:r>
              <w:rPr>
                <w:rFonts w:hint="eastAsia" w:ascii="楷体" w:hAnsi="楷体" w:eastAsia="楷体" w:cs="楷体"/>
                <w:bCs/>
                <w:lang w:val="en-US" w:eastAsia="zh-CN"/>
              </w:rPr>
              <w:t>3.1和图3.2</w:t>
            </w:r>
            <w:r>
              <w:rPr>
                <w:rFonts w:hint="eastAsia" w:ascii="楷体" w:hAnsi="楷体" w:eastAsia="楷体" w:cs="楷体"/>
                <w:bCs/>
              </w:rPr>
              <w:t>农业景观</w:t>
            </w:r>
            <w:r>
              <w:rPr>
                <w:rFonts w:hint="eastAsia" w:ascii="楷体" w:hAnsi="楷体" w:eastAsia="楷体" w:cs="楷体"/>
                <w:bCs/>
                <w:lang w:eastAsia="zh-CN"/>
              </w:rPr>
              <w:t>图片</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rPr>
            </w:pPr>
            <w:r>
              <w:rPr>
                <w:rFonts w:hint="eastAsia" w:ascii="楷体" w:hAnsi="楷体" w:eastAsia="楷体" w:cs="楷体"/>
                <w:lang w:val="en-US" w:eastAsia="zh-CN"/>
              </w:rPr>
              <w:t xml:space="preserve">   </w:t>
            </w:r>
            <w:r>
              <w:rPr>
                <w:rFonts w:hint="eastAsia" w:ascii="楷体" w:hAnsi="楷体" w:eastAsia="楷体" w:cs="楷体"/>
              </w:rPr>
              <w:drawing>
                <wp:inline distT="0" distB="0" distL="0" distR="0">
                  <wp:extent cx="1641475" cy="1139190"/>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a:xfrm>
                            <a:off x="0" y="0"/>
                            <a:ext cx="1641475" cy="1139190"/>
                          </a:xfrm>
                          <a:prstGeom prst="rect">
                            <a:avLst/>
                          </a:prstGeom>
                          <a:noFill/>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1595120" cy="1163320"/>
                  <wp:effectExtent l="0" t="0" r="508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a:xfrm>
                            <a:off x="0" y="0"/>
                            <a:ext cx="1595120" cy="116332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190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农业区位因素分析</w:t>
            </w:r>
          </w:p>
        </w:tc>
        <w:tc>
          <w:tcPr>
            <w:tcW w:w="652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sz w:val="21"/>
                <w:szCs w:val="21"/>
              </w:rPr>
            </w:pPr>
            <w:r>
              <w:rPr>
                <w:rFonts w:hint="eastAsia" w:ascii="楷体" w:hAnsi="楷体" w:eastAsia="楷体" w:cs="楷体"/>
                <w:b w:val="0"/>
                <w:bCs/>
                <w:color w:val="auto"/>
                <w:sz w:val="21"/>
                <w:szCs w:val="21"/>
                <w:lang w:val="en-US" w:eastAsia="zh-CN"/>
              </w:rPr>
              <w:t>1.成都平原农业生产情况相关材料：</w:t>
            </w:r>
          </w:p>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drawing>
                <wp:inline distT="0" distB="0" distL="0" distR="0">
                  <wp:extent cx="3343275" cy="1741805"/>
                  <wp:effectExtent l="0" t="0" r="952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grayscl/>
                          </a:blip>
                          <a:stretch>
                            <a:fillRect/>
                          </a:stretch>
                        </pic:blipFill>
                        <pic:spPr>
                          <a:xfrm>
                            <a:off x="0" y="0"/>
                            <a:ext cx="3343275" cy="17418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b w:val="0"/>
                <w:bCs/>
                <w:color w:val="auto"/>
                <w:sz w:val="21"/>
                <w:szCs w:val="21"/>
                <w:lang w:val="en-US" w:eastAsia="zh-CN"/>
              </w:rPr>
            </w:pPr>
            <w:r>
              <w:rPr>
                <w:rFonts w:hint="eastAsia" w:ascii="楷体" w:hAnsi="楷体" w:eastAsia="楷体" w:cs="楷体"/>
                <w:b w:val="0"/>
                <w:bCs/>
                <w:color w:val="auto"/>
                <w:sz w:val="21"/>
                <w:szCs w:val="21"/>
                <w:lang w:val="en-US" w:eastAsia="zh-CN"/>
              </w:rPr>
              <w:t xml:space="preserve"> 2.成都平原及周边地区农业生产景观图片：</w:t>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rPr>
            </w:pPr>
            <w:r>
              <w:rPr>
                <w:rFonts w:hint="eastAsia" w:ascii="楷体" w:hAnsi="楷体" w:eastAsia="楷体" w:cs="楷体"/>
                <w:lang w:val="en-US" w:eastAsia="zh-CN"/>
              </w:rPr>
              <w:t xml:space="preserve">  </w:t>
            </w:r>
            <w:r>
              <w:rPr>
                <w:rFonts w:hint="eastAsia" w:ascii="楷体" w:hAnsi="楷体" w:eastAsia="楷体" w:cs="楷体"/>
              </w:rPr>
              <w:drawing>
                <wp:inline distT="0" distB="0" distL="0" distR="0">
                  <wp:extent cx="1602105" cy="1201420"/>
                  <wp:effectExtent l="0" t="0" r="13335" b="254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a:xfrm>
                            <a:off x="0" y="0"/>
                            <a:ext cx="1602105" cy="1201420"/>
                          </a:xfrm>
                          <a:prstGeom prst="rect">
                            <a:avLst/>
                          </a:prstGeom>
                          <a:noFill/>
                          <a:ln>
                            <a:noFill/>
                          </a:ln>
                          <a:effectLst/>
                        </pic:spPr>
                      </pic:pic>
                    </a:graphicData>
                  </a:graphic>
                </wp:inline>
              </w:drawing>
            </w:r>
            <w:r>
              <w:rPr>
                <w:rFonts w:hint="eastAsia" w:ascii="楷体" w:hAnsi="楷体" w:eastAsia="楷体" w:cs="楷体"/>
              </w:rPr>
              <w:t xml:space="preserve">  </w:t>
            </w:r>
            <w:r>
              <w:rPr>
                <w:rFonts w:hint="eastAsia" w:ascii="楷体" w:hAnsi="楷体" w:eastAsia="楷体" w:cs="楷体"/>
              </w:rPr>
              <w:drawing>
                <wp:inline distT="0" distB="0" distL="0" distR="0">
                  <wp:extent cx="1610360" cy="1207770"/>
                  <wp:effectExtent l="0" t="0" r="5080" b="1143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a:xfrm>
                            <a:off x="0" y="0"/>
                            <a:ext cx="1610360" cy="1207770"/>
                          </a:xfrm>
                          <a:prstGeom prst="rect">
                            <a:avLst/>
                          </a:prstGeom>
                          <a:noFill/>
                          <a:ln>
                            <a:noFill/>
                          </a:ln>
                          <a:effectLst/>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lang w:val="en-US" w:eastAsia="zh-CN"/>
              </w:rPr>
            </w:pPr>
            <w:r>
              <w:rPr>
                <w:rFonts w:hint="eastAsia" w:ascii="楷体" w:hAnsi="楷体" w:eastAsia="楷体" w:cs="楷体"/>
                <w:lang w:val="en-US" w:eastAsia="zh-CN"/>
              </w:rPr>
              <w:t xml:space="preserve">     </w:t>
            </w:r>
            <w:r>
              <w:rPr>
                <w:rFonts w:hint="eastAsia" w:ascii="楷体" w:hAnsi="楷体" w:eastAsia="楷体" w:cs="楷体"/>
                <w:sz w:val="21"/>
                <w:szCs w:val="21"/>
                <w:lang w:val="en-US" w:eastAsia="zh-CN"/>
              </w:rPr>
              <w:t xml:space="preserve">成都平原种植业景观             </w:t>
            </w:r>
            <w:r>
              <w:rPr>
                <w:rFonts w:hint="eastAsia" w:ascii="楷体" w:hAnsi="楷体" w:eastAsia="楷体" w:cs="楷体"/>
                <w:b w:val="0"/>
                <w:bCs/>
                <w:color w:val="auto"/>
                <w:sz w:val="21"/>
                <w:szCs w:val="21"/>
                <w:lang w:val="en-US" w:eastAsia="zh-CN"/>
              </w:rPr>
              <w:t>龙泉山果树栽培景观</w:t>
            </w:r>
          </w:p>
        </w:tc>
      </w:tr>
    </w:tbl>
    <w:p>
      <w:pPr>
        <w:spacing w:line="300" w:lineRule="auto"/>
        <w:rPr>
          <w:rFonts w:hint="eastAsia"/>
          <w:b/>
          <w:bCs/>
          <w:lang w:val="en-US" w:eastAsia="zh-CN"/>
        </w:rPr>
      </w:pPr>
      <w:r>
        <w:rPr>
          <w:rFonts w:hint="eastAsia"/>
          <w:b/>
          <w:bCs/>
          <w:lang w:val="en-US" w:eastAsia="zh-CN"/>
        </w:rPr>
        <w:t>三、活动过程问题化</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color w:val="0D0D0D" w:themeColor="text1" w:themeTint="F2"/>
          <w:kern w:val="2"/>
          <w:sz w:val="21"/>
          <w:szCs w:val="21"/>
          <w:lang w:val="en-US" w:eastAsia="zh-CN" w:bidi="ar-SA"/>
          <w14:textFill>
            <w14:solidFill>
              <w14:schemeClr w14:val="tx1">
                <w14:lumMod w14:val="95000"/>
                <w14:lumOff w14:val="5000"/>
              </w14:schemeClr>
            </w14:solidFill>
          </w14:textFill>
        </w:rPr>
      </w:pPr>
      <w:r>
        <w:rPr>
          <w:rFonts w:hint="eastAsia" w:asciiTheme="minorEastAsia" w:hAnsiTheme="minorEastAsia" w:cstheme="minorEastAsia"/>
          <w:kern w:val="2"/>
          <w:sz w:val="21"/>
          <w:szCs w:val="21"/>
          <w:lang w:val="en-US" w:eastAsia="zh-CN" w:bidi="ar-SA"/>
        </w:rPr>
        <w:t>学生的意义学习基于一定的体验，学习体验的主要形式是活动，而活动开展的支架则是为学生预设的问题。活动过程问题化利于学生对学习内容进行深度思考，加深对核心问题的理解。预设有效问题是</w:t>
      </w:r>
      <w:r>
        <w:rPr>
          <w:rFonts w:hint="eastAsia" w:asciiTheme="minorEastAsia" w:hAnsiTheme="minorEastAsia" w:cstheme="minorEastAsia"/>
          <w:color w:val="0D0D0D" w:themeColor="text1" w:themeTint="F2"/>
          <w:kern w:val="2"/>
          <w:sz w:val="21"/>
          <w:szCs w:val="21"/>
          <w:lang w:val="en-US" w:eastAsia="zh-CN" w:bidi="ar-SA"/>
          <w14:textFill>
            <w14:solidFill>
              <w14:schemeClr w14:val="tx1">
                <w14:lumMod w14:val="95000"/>
                <w14:lumOff w14:val="5000"/>
              </w14:schemeClr>
            </w14:solidFill>
          </w14:textFill>
        </w:rPr>
        <w:t>实施有效活动教学的前提和基础。在“农业的区位选择”中，需要学生思考的主要问题包括以下几个：（1）什么是农业区位？（2）什么是农业区位因素？（3）农业区位因素有哪些？如何归类？（4）不同的区位因素如何影响农业？（5）农业区位因素是如何变化的？</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通过对教材知识结构的梳理、核心概念和核心知识的界定，结合课时学习目标和所储备的教学情境材料，我们可以遵循以下步骤将上述问题转化为可以可操作的活动问题。一般来说可以依照以下步骤：</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r>
        <w:rPr>
          <w:sz w:val="21"/>
        </w:rPr>
        <mc:AlternateContent>
          <mc:Choice Requires="wpg">
            <w:drawing>
              <wp:anchor distT="0" distB="0" distL="114300" distR="114300" simplePos="0" relativeHeight="251659264" behindDoc="0" locked="0" layoutInCell="1" allowOverlap="1">
                <wp:simplePos x="0" y="0"/>
                <wp:positionH relativeFrom="column">
                  <wp:posOffset>313055</wp:posOffset>
                </wp:positionH>
                <wp:positionV relativeFrom="paragraph">
                  <wp:posOffset>85090</wp:posOffset>
                </wp:positionV>
                <wp:extent cx="4718685" cy="849630"/>
                <wp:effectExtent l="5080" t="4445" r="15875" b="14605"/>
                <wp:wrapNone/>
                <wp:docPr id="53" name="组合 53"/>
                <wp:cNvGraphicFramePr/>
                <a:graphic xmlns:a="http://schemas.openxmlformats.org/drawingml/2006/main">
                  <a:graphicData uri="http://schemas.microsoft.com/office/word/2010/wordprocessingGroup">
                    <wpg:wgp>
                      <wpg:cNvGrpSpPr/>
                      <wpg:grpSpPr>
                        <a:xfrm>
                          <a:off x="0" y="0"/>
                          <a:ext cx="4718685" cy="849630"/>
                          <a:chOff x="3467" y="7611"/>
                          <a:chExt cx="8100" cy="1680"/>
                        </a:xfrm>
                      </wpg:grpSpPr>
                      <wps:wsp>
                        <wps:cNvPr id="39" name="文本框 39"/>
                        <wps:cNvSpPr txBox="1"/>
                        <wps:spPr>
                          <a:xfrm>
                            <a:off x="3467" y="7611"/>
                            <a:ext cx="1164" cy="516"/>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ascii="黑体" w:hAnsi="黑体" w:eastAsia="黑体"/>
                                  <w:b/>
                                  <w:sz w:val="24"/>
                                  <w:szCs w:val="24"/>
                                </w:rPr>
                              </w:pPr>
                              <w:r>
                                <w:rPr>
                                  <w:rFonts w:hint="eastAsia" w:ascii="黑体" w:hAnsi="黑体" w:eastAsia="黑体"/>
                                  <w:b/>
                                  <w:sz w:val="24"/>
                                  <w:szCs w:val="24"/>
                                </w:rPr>
                                <w:t>步骤一</w:t>
                              </w:r>
                            </w:p>
                          </w:txbxContent>
                        </wps:txbx>
                        <wps:bodyPr lIns="0" tIns="0" rIns="0" bIns="0" anchor="ctr" upright="1"/>
                      </wps:wsp>
                      <wps:wsp>
                        <wps:cNvPr id="40" name="文本框 40"/>
                        <wps:cNvSpPr txBox="1"/>
                        <wps:spPr>
                          <a:xfrm>
                            <a:off x="5231" y="7611"/>
                            <a:ext cx="1164" cy="516"/>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ascii="黑体" w:hAnsi="黑体" w:eastAsia="黑体"/>
                                  <w:b/>
                                  <w:sz w:val="21"/>
                                  <w:szCs w:val="21"/>
                                  <w:lang w:eastAsia="zh-CN"/>
                                </w:rPr>
                              </w:pPr>
                              <w:r>
                                <w:rPr>
                                  <w:rFonts w:hint="eastAsia" w:ascii="黑体" w:hAnsi="黑体" w:eastAsia="黑体"/>
                                  <w:b/>
                                  <w:sz w:val="21"/>
                                  <w:szCs w:val="21"/>
                                </w:rPr>
                                <w:t>步骤</w:t>
                              </w:r>
                              <w:r>
                                <w:rPr>
                                  <w:rFonts w:hint="eastAsia" w:ascii="黑体" w:hAnsi="黑体" w:eastAsia="黑体"/>
                                  <w:b/>
                                  <w:sz w:val="21"/>
                                  <w:szCs w:val="21"/>
                                  <w:lang w:eastAsia="zh-CN"/>
                                </w:rPr>
                                <w:t>二</w:t>
                              </w:r>
                            </w:p>
                          </w:txbxContent>
                        </wps:txbx>
                        <wps:bodyPr lIns="0" tIns="0" rIns="0" bIns="0" anchor="ctr" upright="1"/>
                      </wps:wsp>
                      <wps:wsp>
                        <wps:cNvPr id="41" name="文本框 41"/>
                        <wps:cNvSpPr txBox="1"/>
                        <wps:spPr>
                          <a:xfrm>
                            <a:off x="6923" y="7611"/>
                            <a:ext cx="1164" cy="516"/>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ascii="黑体" w:hAnsi="黑体" w:eastAsia="黑体"/>
                                  <w:b/>
                                  <w:sz w:val="21"/>
                                  <w:szCs w:val="21"/>
                                  <w:lang w:eastAsia="zh-CN"/>
                                </w:rPr>
                              </w:pPr>
                              <w:r>
                                <w:rPr>
                                  <w:rFonts w:hint="eastAsia" w:ascii="黑体" w:hAnsi="黑体" w:eastAsia="黑体"/>
                                  <w:b/>
                                  <w:sz w:val="21"/>
                                  <w:szCs w:val="21"/>
                                </w:rPr>
                                <w:t>步</w:t>
                              </w:r>
                              <w:r>
                                <w:rPr>
                                  <w:rFonts w:hint="eastAsia" w:ascii="黑体" w:hAnsi="黑体" w:eastAsia="黑体"/>
                                  <w:b/>
                                  <w:sz w:val="21"/>
                                  <w:szCs w:val="21"/>
                                  <w:lang w:eastAsia="zh-CN"/>
                                </w:rPr>
                                <w:t>骤三</w:t>
                              </w:r>
                            </w:p>
                          </w:txbxContent>
                        </wps:txbx>
                        <wps:bodyPr lIns="0" tIns="0" rIns="0" bIns="0" anchor="ctr" upright="1"/>
                      </wps:wsp>
                      <wps:wsp>
                        <wps:cNvPr id="42" name="文本框 42"/>
                        <wps:cNvSpPr txBox="1"/>
                        <wps:spPr>
                          <a:xfrm>
                            <a:off x="8627" y="7611"/>
                            <a:ext cx="1164" cy="516"/>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ascii="黑体" w:hAnsi="黑体" w:eastAsia="黑体"/>
                                  <w:b/>
                                  <w:sz w:val="21"/>
                                  <w:szCs w:val="21"/>
                                  <w:lang w:eastAsia="zh-CN"/>
                                </w:rPr>
                              </w:pPr>
                              <w:r>
                                <w:rPr>
                                  <w:rFonts w:hint="eastAsia" w:ascii="黑体" w:hAnsi="黑体" w:eastAsia="黑体"/>
                                  <w:b/>
                                  <w:sz w:val="21"/>
                                  <w:szCs w:val="21"/>
                                </w:rPr>
                                <w:t>步骤</w:t>
                              </w:r>
                              <w:r>
                                <w:rPr>
                                  <w:rFonts w:hint="eastAsia" w:ascii="黑体" w:hAnsi="黑体" w:eastAsia="黑体"/>
                                  <w:b/>
                                  <w:sz w:val="21"/>
                                  <w:szCs w:val="21"/>
                                  <w:lang w:eastAsia="zh-CN"/>
                                </w:rPr>
                                <w:t>四</w:t>
                              </w:r>
                            </w:p>
                          </w:txbxContent>
                        </wps:txbx>
                        <wps:bodyPr lIns="0" tIns="0" rIns="0" bIns="0" anchor="ctr" upright="1"/>
                      </wps:wsp>
                      <wps:wsp>
                        <wps:cNvPr id="43" name="文本框 43"/>
                        <wps:cNvSpPr txBox="1"/>
                        <wps:spPr>
                          <a:xfrm>
                            <a:off x="10403" y="7611"/>
                            <a:ext cx="1164" cy="516"/>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ascii="黑体" w:hAnsi="黑体" w:eastAsia="黑体"/>
                                  <w:b/>
                                  <w:sz w:val="21"/>
                                  <w:szCs w:val="21"/>
                                  <w:lang w:eastAsia="zh-CN"/>
                                </w:rPr>
                              </w:pPr>
                              <w:r>
                                <w:rPr>
                                  <w:rFonts w:hint="eastAsia" w:ascii="黑体" w:hAnsi="黑体" w:eastAsia="黑体"/>
                                  <w:b/>
                                  <w:sz w:val="21"/>
                                  <w:szCs w:val="21"/>
                                </w:rPr>
                                <w:t>步骤</w:t>
                              </w:r>
                              <w:r>
                                <w:rPr>
                                  <w:rFonts w:hint="eastAsia" w:ascii="黑体" w:hAnsi="黑体" w:eastAsia="黑体"/>
                                  <w:b/>
                                  <w:sz w:val="21"/>
                                  <w:szCs w:val="21"/>
                                  <w:lang w:eastAsia="zh-CN"/>
                                </w:rPr>
                                <w:t>五</w:t>
                              </w:r>
                            </w:p>
                          </w:txbxContent>
                        </wps:txbx>
                        <wps:bodyPr lIns="0" tIns="0" rIns="0" bIns="0" anchor="ctr" upright="1"/>
                      </wps:wsp>
                      <wps:wsp>
                        <wps:cNvPr id="44" name="文本框 44" descr="文本框: 确定学习目标"/>
                        <wps:cNvSpPr txBox="1"/>
                        <wps:spPr>
                          <a:xfrm>
                            <a:off x="3467" y="8499"/>
                            <a:ext cx="1164" cy="79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确定学习</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目标</w:t>
                              </w:r>
                            </w:p>
                          </w:txbxContent>
                        </wps:txbx>
                        <wps:bodyPr lIns="0" tIns="0" rIns="0" bIns="0" anchor="ctr" upright="1"/>
                      </wps:wsp>
                      <wps:wsp>
                        <wps:cNvPr id="45" name="文本框 45" descr="文本框: 确定学习目标"/>
                        <wps:cNvSpPr txBox="1"/>
                        <wps:spPr>
                          <a:xfrm>
                            <a:off x="5231" y="8499"/>
                            <a:ext cx="1164" cy="79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梳理核心</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知识</w:t>
                              </w:r>
                            </w:p>
                          </w:txbxContent>
                        </wps:txbx>
                        <wps:bodyPr lIns="0" tIns="0" rIns="0" bIns="0" anchor="ctr" upright="1"/>
                      </wps:wsp>
                      <wps:wsp>
                        <wps:cNvPr id="46" name="文本框 46" descr="文本框: 确定学习目标"/>
                        <wps:cNvSpPr txBox="1"/>
                        <wps:spPr>
                          <a:xfrm>
                            <a:off x="6905" y="8499"/>
                            <a:ext cx="1182" cy="79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创设问题</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情境</w:t>
                              </w:r>
                            </w:p>
                          </w:txbxContent>
                        </wps:txbx>
                        <wps:bodyPr lIns="0" tIns="0" rIns="0" bIns="0" anchor="ctr" upright="1"/>
                      </wps:wsp>
                      <wps:wsp>
                        <wps:cNvPr id="47" name="文本框 47" descr="文本框: 确定学习目标"/>
                        <wps:cNvSpPr txBox="1"/>
                        <wps:spPr>
                          <a:xfrm>
                            <a:off x="8654" y="8499"/>
                            <a:ext cx="1137" cy="79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明确认知</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层次</w:t>
                              </w:r>
                            </w:p>
                          </w:txbxContent>
                        </wps:txbx>
                        <wps:bodyPr lIns="0" tIns="0" rIns="0" bIns="0" anchor="ctr" upright="1"/>
                      </wps:wsp>
                      <wps:wsp>
                        <wps:cNvPr id="48" name="文本框 48" descr="文本框: 确定学习目标"/>
                        <wps:cNvSpPr txBox="1"/>
                        <wps:spPr>
                          <a:xfrm>
                            <a:off x="10403" y="8499"/>
                            <a:ext cx="1164" cy="792"/>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组织语言</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表达</w:t>
                              </w:r>
                            </w:p>
                          </w:txbxContent>
                        </wps:txbx>
                        <wps:bodyPr lIns="0" tIns="0" rIns="0" bIns="0" anchor="ctr" upright="1"/>
                      </wps:wsp>
                      <wps:wsp>
                        <wps:cNvPr id="49" name="右箭头 49"/>
                        <wps:cNvSpPr/>
                        <wps:spPr>
                          <a:xfrm>
                            <a:off x="4667" y="8749"/>
                            <a:ext cx="471" cy="143"/>
                          </a:xfrm>
                          <a:prstGeom prst="rightArrow">
                            <a:avLst>
                              <a:gd name="adj1" fmla="val 50000"/>
                              <a:gd name="adj2" fmla="val 82342"/>
                            </a:avLst>
                          </a:prstGeom>
                          <a:solidFill>
                            <a:srgbClr val="000000"/>
                          </a:solidFill>
                          <a:ln w="9525" cap="flat" cmpd="sng">
                            <a:solidFill>
                              <a:srgbClr val="000000"/>
                            </a:solidFill>
                            <a:prstDash val="solid"/>
                            <a:miter/>
                            <a:headEnd type="none" w="med" len="med"/>
                            <a:tailEnd type="none" w="med" len="med"/>
                          </a:ln>
                        </wps:spPr>
                        <wps:bodyPr lIns="0" tIns="0" rIns="0" bIns="0" anchor="ctr" upright="1"/>
                      </wps:wsp>
                      <wps:wsp>
                        <wps:cNvPr id="50" name="右箭头 50"/>
                        <wps:cNvSpPr/>
                        <wps:spPr>
                          <a:xfrm>
                            <a:off x="6434" y="8749"/>
                            <a:ext cx="471" cy="143"/>
                          </a:xfrm>
                          <a:prstGeom prst="rightArrow">
                            <a:avLst>
                              <a:gd name="adj1" fmla="val 50000"/>
                              <a:gd name="adj2" fmla="val 82342"/>
                            </a:avLst>
                          </a:prstGeom>
                          <a:solidFill>
                            <a:srgbClr val="000000"/>
                          </a:solidFill>
                          <a:ln w="9525" cap="flat" cmpd="sng">
                            <a:solidFill>
                              <a:srgbClr val="000000"/>
                            </a:solidFill>
                            <a:prstDash val="solid"/>
                            <a:miter/>
                            <a:headEnd type="none" w="med" len="med"/>
                            <a:tailEnd type="none" w="med" len="med"/>
                          </a:ln>
                        </wps:spPr>
                        <wps:bodyPr lIns="0" tIns="0" rIns="0" bIns="0" anchor="ctr" upright="1"/>
                      </wps:wsp>
                      <wps:wsp>
                        <wps:cNvPr id="51" name="右箭头 51"/>
                        <wps:cNvSpPr/>
                        <wps:spPr>
                          <a:xfrm>
                            <a:off x="8153" y="8749"/>
                            <a:ext cx="471" cy="143"/>
                          </a:xfrm>
                          <a:prstGeom prst="rightArrow">
                            <a:avLst>
                              <a:gd name="adj1" fmla="val 50000"/>
                              <a:gd name="adj2" fmla="val 82342"/>
                            </a:avLst>
                          </a:prstGeom>
                          <a:solidFill>
                            <a:srgbClr val="000000"/>
                          </a:solidFill>
                          <a:ln w="9525" cap="flat" cmpd="sng">
                            <a:solidFill>
                              <a:srgbClr val="000000"/>
                            </a:solidFill>
                            <a:prstDash val="solid"/>
                            <a:miter/>
                            <a:headEnd type="none" w="med" len="med"/>
                            <a:tailEnd type="none" w="med" len="med"/>
                          </a:ln>
                        </wps:spPr>
                        <wps:bodyPr lIns="0" tIns="0" rIns="0" bIns="0" anchor="ctr" upright="1"/>
                      </wps:wsp>
                      <wps:wsp>
                        <wps:cNvPr id="52" name="右箭头 52"/>
                        <wps:cNvSpPr/>
                        <wps:spPr>
                          <a:xfrm>
                            <a:off x="9848" y="8749"/>
                            <a:ext cx="471" cy="143"/>
                          </a:xfrm>
                          <a:prstGeom prst="rightArrow">
                            <a:avLst>
                              <a:gd name="adj1" fmla="val 50000"/>
                              <a:gd name="adj2" fmla="val 82342"/>
                            </a:avLst>
                          </a:prstGeom>
                          <a:solidFill>
                            <a:srgbClr val="000000"/>
                          </a:solidFill>
                          <a:ln w="9525" cap="flat" cmpd="sng">
                            <a:solidFill>
                              <a:srgbClr val="000000"/>
                            </a:solidFill>
                            <a:prstDash val="solid"/>
                            <a:miter/>
                            <a:headEnd type="none" w="med" len="med"/>
                            <a:tailEnd type="none" w="med" len="med"/>
                          </a:ln>
                        </wps:spPr>
                        <wps:bodyPr lIns="0" tIns="0" rIns="0" bIns="0" anchor="ctr" upright="1"/>
                      </wps:wsp>
                    </wpg:wgp>
                  </a:graphicData>
                </a:graphic>
              </wp:anchor>
            </w:drawing>
          </mc:Choice>
          <mc:Fallback>
            <w:pict>
              <v:group id="_x0000_s1026" o:spid="_x0000_s1026" o:spt="203" style="position:absolute;left:0pt;margin-left:24.65pt;margin-top:6.7pt;height:66.9pt;width:371.55pt;z-index:251659264;mso-width-relative:page;mso-height-relative:page;" coordorigin="3467,7611" coordsize="8100,1680" o:gfxdata="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">
                <o:lock v:ext="edit" aspectratio="f"/>
                <v:shape id="_x0000_s1026" o:spid="_x0000_s1026" o:spt="202" type="#_x0000_t202" style="position:absolute;left:3467;top:7611;height:516;width:1164;v-text-anchor:middle;" fillcolor="#FFFFFF" filled="t" stroked="t" coordsize="21600,21600" o:gfxdata="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pH+vQAA&#10;ANs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inset="0mm,0mm,0mm,0mm">
                    <w:txbxContent>
                      <w:p>
                        <w:pPr>
                          <w:jc w:val="center"/>
                          <w:rPr>
                            <w:rFonts w:hint="eastAsia" w:ascii="黑体" w:hAnsi="黑体" w:eastAsia="黑体"/>
                            <w:b/>
                            <w:sz w:val="24"/>
                            <w:szCs w:val="24"/>
                          </w:rPr>
                        </w:pPr>
                        <w:r>
                          <w:rPr>
                            <w:rFonts w:hint="eastAsia" w:ascii="黑体" w:hAnsi="黑体" w:eastAsia="黑体"/>
                            <w:b/>
                            <w:sz w:val="24"/>
                            <w:szCs w:val="24"/>
                          </w:rPr>
                          <w:t>步骤一</w:t>
                        </w:r>
                      </w:p>
                    </w:txbxContent>
                  </v:textbox>
                </v:shape>
                <v:shape id="_x0000_s1026" o:spid="_x0000_s1026" o:spt="202" type="#_x0000_t202" style="position:absolute;left:5231;top:7611;height:516;width:1164;v-text-anchor:middle;" fillcolor="#FFFFFF" filled="t" stroked="t" coordsize="21600,21600" o:gfxdata="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uJLHrgAAADbAAAA&#10;DwAAAAAAAAABACAAAAAiAAAAZHJzL2Rvd25yZXYueG1sUEsBAhQAFAAAAAgAh07iQDMvBZ47AAAA&#10;OQAAABAAAAAAAAAAAQAgAAAABwEAAGRycy9zaGFwZXhtbC54bWxQSwUGAAAAAAYABgBbAQAAsQMA&#10;AAAA&#10;">
                  <v:fill on="t" focussize="0,0"/>
                  <v:stroke color="#000000" joinstyle="miter" dashstyle="dash"/>
                  <v:imagedata o:title=""/>
                  <o:lock v:ext="edit" aspectratio="f"/>
                  <v:textbox inset="0mm,0mm,0mm,0mm">
                    <w:txbxContent>
                      <w:p>
                        <w:pPr>
                          <w:jc w:val="center"/>
                          <w:rPr>
                            <w:rFonts w:hint="eastAsia" w:ascii="黑体" w:hAnsi="黑体" w:eastAsia="黑体"/>
                            <w:b/>
                            <w:sz w:val="21"/>
                            <w:szCs w:val="21"/>
                            <w:lang w:eastAsia="zh-CN"/>
                          </w:rPr>
                        </w:pPr>
                        <w:r>
                          <w:rPr>
                            <w:rFonts w:hint="eastAsia" w:ascii="黑体" w:hAnsi="黑体" w:eastAsia="黑体"/>
                            <w:b/>
                            <w:sz w:val="21"/>
                            <w:szCs w:val="21"/>
                          </w:rPr>
                          <w:t>步骤</w:t>
                        </w:r>
                        <w:r>
                          <w:rPr>
                            <w:rFonts w:hint="eastAsia" w:ascii="黑体" w:hAnsi="黑体" w:eastAsia="黑体"/>
                            <w:b/>
                            <w:sz w:val="21"/>
                            <w:szCs w:val="21"/>
                            <w:lang w:eastAsia="zh-CN"/>
                          </w:rPr>
                          <w:t>二</w:t>
                        </w:r>
                      </w:p>
                    </w:txbxContent>
                  </v:textbox>
                </v:shape>
                <v:shape id="_x0000_s1026" o:spid="_x0000_s1026" o:spt="202" type="#_x0000_t202" style="position:absolute;left:6923;top:7611;height:516;width:1164;v-text-anchor:middle;" fillcolor="#FFFFFF" filled="t" stroked="t" coordsize="21600,21600" o:gfxdata="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u7oW8AAAA&#10;2wAAAA8AAAAAAAAAAQAgAAAAIgAAAGRycy9kb3ducmV2LnhtbFBLAQIUABQAAAAIAIdO4kAzLwWe&#10;OwAAADkAAAAQAAAAAAAAAAEAIAAAAAsBAABkcnMvc2hhcGV4bWwueG1sUEsFBgAAAAAGAAYAWwEA&#10;ALUDAAAAAA==&#10;">
                  <v:fill on="t" focussize="0,0"/>
                  <v:stroke color="#000000" joinstyle="miter" dashstyle="dash"/>
                  <v:imagedata o:title=""/>
                  <o:lock v:ext="edit" aspectratio="f"/>
                  <v:textbox inset="0mm,0mm,0mm,0mm">
                    <w:txbxContent>
                      <w:p>
                        <w:pPr>
                          <w:jc w:val="center"/>
                          <w:rPr>
                            <w:rFonts w:hint="eastAsia" w:ascii="黑体" w:hAnsi="黑体" w:eastAsia="黑体"/>
                            <w:b/>
                            <w:sz w:val="21"/>
                            <w:szCs w:val="21"/>
                            <w:lang w:eastAsia="zh-CN"/>
                          </w:rPr>
                        </w:pPr>
                        <w:r>
                          <w:rPr>
                            <w:rFonts w:hint="eastAsia" w:ascii="黑体" w:hAnsi="黑体" w:eastAsia="黑体"/>
                            <w:b/>
                            <w:sz w:val="21"/>
                            <w:szCs w:val="21"/>
                          </w:rPr>
                          <w:t>步</w:t>
                        </w:r>
                        <w:r>
                          <w:rPr>
                            <w:rFonts w:hint="eastAsia" w:ascii="黑体" w:hAnsi="黑体" w:eastAsia="黑体"/>
                            <w:b/>
                            <w:sz w:val="21"/>
                            <w:szCs w:val="21"/>
                            <w:lang w:eastAsia="zh-CN"/>
                          </w:rPr>
                          <w:t>骤三</w:t>
                        </w:r>
                      </w:p>
                    </w:txbxContent>
                  </v:textbox>
                </v:shape>
                <v:shape id="_x0000_s1026" o:spid="_x0000_s1026" o:spt="202" type="#_x0000_t202" style="position:absolute;left:8627;top:7611;height:516;width:1164;v-text-anchor:middle;" fillcolor="#FFFFFF" filled="t" stroked="t" coordsize="21600,21600" o:gfxdata="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8cPK8AAAA&#10;2wAAAA8AAAAAAAAAAQAgAAAAIgAAAGRycy9kb3ducmV2LnhtbFBLAQIUABQAAAAIAIdO4kAzLwWe&#10;OwAAADkAAAAQAAAAAAAAAAEAIAAAAAsBAABkcnMvc2hhcGV4bWwueG1sUEsFBgAAAAAGAAYAWwEA&#10;ALUDAAAAAA==&#10;">
                  <v:fill on="t" focussize="0,0"/>
                  <v:stroke color="#000000" joinstyle="miter" dashstyle="dash"/>
                  <v:imagedata o:title=""/>
                  <o:lock v:ext="edit" aspectratio="f"/>
                  <v:textbox inset="0mm,0mm,0mm,0mm">
                    <w:txbxContent>
                      <w:p>
                        <w:pPr>
                          <w:jc w:val="center"/>
                          <w:rPr>
                            <w:rFonts w:hint="eastAsia" w:ascii="黑体" w:hAnsi="黑体" w:eastAsia="黑体"/>
                            <w:b/>
                            <w:sz w:val="21"/>
                            <w:szCs w:val="21"/>
                            <w:lang w:eastAsia="zh-CN"/>
                          </w:rPr>
                        </w:pPr>
                        <w:r>
                          <w:rPr>
                            <w:rFonts w:hint="eastAsia" w:ascii="黑体" w:hAnsi="黑体" w:eastAsia="黑体"/>
                            <w:b/>
                            <w:sz w:val="21"/>
                            <w:szCs w:val="21"/>
                          </w:rPr>
                          <w:t>步骤</w:t>
                        </w:r>
                        <w:r>
                          <w:rPr>
                            <w:rFonts w:hint="eastAsia" w:ascii="黑体" w:hAnsi="黑体" w:eastAsia="黑体"/>
                            <w:b/>
                            <w:sz w:val="21"/>
                            <w:szCs w:val="21"/>
                            <w:lang w:eastAsia="zh-CN"/>
                          </w:rPr>
                          <w:t>四</w:t>
                        </w:r>
                      </w:p>
                    </w:txbxContent>
                  </v:textbox>
                </v:shape>
                <v:shape id="_x0000_s1026" o:spid="_x0000_s1026" o:spt="202" type="#_x0000_t202" style="position:absolute;left:10403;top:7611;height:516;width:1164;v-text-anchor:middle;" fillcolor="#FFFFFF" filled="t" stroked="t" coordsize="21600,21600" o:gfxdata="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NVpvQAA&#10;ANsAAAAPAAAAAAAAAAEAIAAAACIAAABkcnMvZG93bnJldi54bWxQSwECFAAUAAAACACHTuJAMy8F&#10;njsAAAA5AAAAEAAAAAAAAAABACAAAAAMAQAAZHJzL3NoYXBleG1sLnhtbFBLBQYAAAAABgAGAFsB&#10;AAC2AwAAAAA=&#10;">
                  <v:fill on="t" focussize="0,0"/>
                  <v:stroke color="#000000" joinstyle="miter" dashstyle="dash"/>
                  <v:imagedata o:title=""/>
                  <o:lock v:ext="edit" aspectratio="f"/>
                  <v:textbox inset="0mm,0mm,0mm,0mm">
                    <w:txbxContent>
                      <w:p>
                        <w:pPr>
                          <w:jc w:val="center"/>
                          <w:rPr>
                            <w:rFonts w:hint="eastAsia" w:ascii="黑体" w:hAnsi="黑体" w:eastAsia="黑体"/>
                            <w:b/>
                            <w:sz w:val="21"/>
                            <w:szCs w:val="21"/>
                            <w:lang w:eastAsia="zh-CN"/>
                          </w:rPr>
                        </w:pPr>
                        <w:r>
                          <w:rPr>
                            <w:rFonts w:hint="eastAsia" w:ascii="黑体" w:hAnsi="黑体" w:eastAsia="黑体"/>
                            <w:b/>
                            <w:sz w:val="21"/>
                            <w:szCs w:val="21"/>
                          </w:rPr>
                          <w:t>步骤</w:t>
                        </w:r>
                        <w:r>
                          <w:rPr>
                            <w:rFonts w:hint="eastAsia" w:ascii="黑体" w:hAnsi="黑体" w:eastAsia="黑体"/>
                            <w:b/>
                            <w:sz w:val="21"/>
                            <w:szCs w:val="21"/>
                            <w:lang w:eastAsia="zh-CN"/>
                          </w:rPr>
                          <w:t>五</w:t>
                        </w:r>
                      </w:p>
                    </w:txbxContent>
                  </v:textbox>
                </v:shape>
                <v:shape id="_x0000_s1026" o:spid="_x0000_s1026" o:spt="202" alt="文本框: 确定学习目标" type="#_x0000_t202" style="position:absolute;left:3467;top:8499;height:792;width:1164;v-text-anchor:middle;" fillcolor="#FFFFFF" filled="t" stroked="t" coordsize="21600,21600" o:gfxdata="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lNHbsAAADb&#10;AAAADwAAAAAAAAABACAAAAAiAAAAZHJzL2Rvd25yZXYueG1sUEsBAhQAFAAAAAgAh07iQDMvBZ47&#10;AAAAOQAAABAAAAAAAAAAAQAgAAAACgEAAGRycy9zaGFwZXhtbC54bWxQSwUGAAAAAAYABgBbAQAA&#10;tAMAAAAA&#10;">
                  <v:fill on="t" focussize="0,0"/>
                  <v:stroke color="#000000" joinstyle="miter" dashstyle="dash"/>
                  <v:imagedata o:title=""/>
                  <o:lock v:ext="edit" aspectratio="f"/>
                  <v:textbox inset="0mm,0mm,0mm,0mm">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确定学习</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目标</w:t>
                        </w:r>
                      </w:p>
                    </w:txbxContent>
                  </v:textbox>
                </v:shape>
                <v:shape id="_x0000_s1026" o:spid="_x0000_s1026" o:spt="202" alt="文本框: 确定学习目标" type="#_x0000_t202" style="position:absolute;left:5231;top:8499;height:792;width:1164;v-text-anchor:middle;" fillcolor="#FFFFFF" filled="t" stroked="t" coordsize="21600,21600" o:gfxdata="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XohrsAAADb&#10;AAAADwAAAAAAAAABACAAAAAiAAAAZHJzL2Rvd25yZXYueG1sUEsBAhQAFAAAAAgAh07iQDMvBZ47&#10;AAAAOQAAABAAAAAAAAAAAQAgAAAACgEAAGRycy9zaGFwZXhtbC54bWxQSwUGAAAAAAYABgBbAQAA&#10;tAMAAAAA&#10;">
                  <v:fill on="t" focussize="0,0"/>
                  <v:stroke color="#000000" joinstyle="miter" dashstyle="dash"/>
                  <v:imagedata o:title=""/>
                  <o:lock v:ext="edit" aspectratio="f"/>
                  <v:textbox inset="0mm,0mm,0mm,0mm">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梳理核心</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知识</w:t>
                        </w:r>
                      </w:p>
                    </w:txbxContent>
                  </v:textbox>
                </v:shape>
                <v:shape id="_x0000_s1026" o:spid="_x0000_s1026" o:spt="202" alt="文本框: 确定学习目标" type="#_x0000_t202" style="position:absolute;left:6905;top:8499;height:792;width:1182;v-text-anchor:middle;" fillcolor="#FFFFFF" filled="t" stroked="t" coordsize="21600,21600" o:gfxdata="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HdvG8AAAA&#10;2wAAAA8AAAAAAAAAAQAgAAAAIgAAAGRycy9kb3ducmV2LnhtbFBLAQIUABQAAAAIAIdO4kAzLwWe&#10;OwAAADkAAAAQAAAAAAAAAAEAIAAAAAsBAABkcnMvc2hhcGV4bWwueG1sUEsFBgAAAAAGAAYAWwEA&#10;ALUDAAAAAA==&#10;">
                  <v:fill on="t" focussize="0,0"/>
                  <v:stroke color="#000000" joinstyle="miter" dashstyle="dash"/>
                  <v:imagedata o:title=""/>
                  <o:lock v:ext="edit" aspectratio="f"/>
                  <v:textbox inset="0mm,0mm,0mm,0mm">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创设问题</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情境</w:t>
                        </w:r>
                      </w:p>
                    </w:txbxContent>
                  </v:textbox>
                </v:shape>
                <v:shape id="_x0000_s1026" o:spid="_x0000_s1026" o:spt="202" alt="文本框: 确定学习目标" type="#_x0000_t202" style="position:absolute;left:8654;top:8499;height:792;width:1137;v-text-anchor:middle;" fillcolor="#FFFFFF" filled="t" stroked="t" coordsize="21600,21600" o:gfxdata="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QvTarsAAADb&#10;AAAADwAAAAAAAAABACAAAAAiAAAAZHJzL2Rvd25yZXYueG1sUEsBAhQAFAAAAAgAh07iQDMvBZ47&#10;AAAAOQAAABAAAAAAAAAAAQAgAAAACgEAAGRycy9zaGFwZXhtbC54bWxQSwUGAAAAAAYABgBbAQAA&#10;tAMAAAAA&#10;">
                  <v:fill on="t" focussize="0,0"/>
                  <v:stroke color="#000000" joinstyle="miter" dashstyle="dash"/>
                  <v:imagedata o:title=""/>
                  <o:lock v:ext="edit" aspectratio="f"/>
                  <v:textbox inset="0mm,0mm,0mm,0mm">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明确认知</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层次</w:t>
                        </w:r>
                      </w:p>
                    </w:txbxContent>
                  </v:textbox>
                </v:shape>
                <v:shape id="_x0000_s1026" o:spid="_x0000_s1026" o:spt="202" alt="文本框: 确定学习目标" type="#_x0000_t202" style="position:absolute;left:10403;top:8499;height:792;width:1164;v-text-anchor:middle;" fillcolor="#FFFFFF" filled="t" stroked="t" coordsize="21600,21600" o:gfxdata="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JRHGLgAAADbAAAA&#10;DwAAAAAAAAABACAAAAAiAAAAZHJzL2Rvd25yZXYueG1sUEsBAhQAFAAAAAgAh07iQDMvBZ47AAAA&#10;OQAAABAAAAAAAAAAAQAgAAAABwEAAGRycy9zaGFwZXhtbC54bWxQSwUGAAAAAAYABgBbAQAAsQMA&#10;AAAA&#10;">
                  <v:fill on="t" focussize="0,0"/>
                  <v:stroke color="#000000" joinstyle="miter" dashstyle="dash"/>
                  <v:imagedata o:title=""/>
                  <o:lock v:ext="edit" aspectratio="f"/>
                  <v:textbox inset="0mm,0mm,0mm,0mm">
                    <w:txbxContent>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组织语言</w:t>
                        </w:r>
                      </w:p>
                      <w:p>
                        <w:pPr>
                          <w:spacing w:line="300" w:lineRule="exact"/>
                          <w:jc w:val="center"/>
                          <w:rPr>
                            <w:rFonts w:hint="eastAsia" w:ascii="华文楷体" w:hAnsi="华文楷体" w:eastAsia="华文楷体"/>
                            <w:b/>
                            <w:szCs w:val="21"/>
                          </w:rPr>
                        </w:pPr>
                        <w:r>
                          <w:rPr>
                            <w:rFonts w:hint="eastAsia" w:ascii="华文楷体" w:hAnsi="华文楷体" w:eastAsia="华文楷体"/>
                            <w:b/>
                            <w:szCs w:val="21"/>
                          </w:rPr>
                          <w:t>表达</w:t>
                        </w:r>
                      </w:p>
                    </w:txbxContent>
                  </v:textbox>
                </v:shape>
                <v:shape id="_x0000_s1026" o:spid="_x0000_s1026" o:spt="13" type="#_x0000_t13" style="position:absolute;left:4667;top:8749;height:143;width:471;v-text-anchor:middle;" fillcolor="#000000" filled="t" stroked="t" coordsize="21600,21600" o:gfxdata="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Qf77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textbox inset="0mm,0mm,0mm,0mm"/>
                </v:shape>
                <v:shape id="_x0000_s1026" o:spid="_x0000_s1026" o:spt="13" type="#_x0000_t13" style="position:absolute;left:6434;top:8749;height:143;width:471;v-text-anchor:middle;" fillcolor="#000000" filled="t" stroked="t" coordsize="21600,21600" o:gfxdata="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cgr7sAAADb&#10;AAAADwAAAAAAAAABACAAAAAiAAAAZHJzL2Rvd25yZXYueG1sUEsBAhQAFAAAAAgAh07iQDMvBZ47&#10;AAAAOQAAABAAAAAAAAAAAQAgAAAACgEAAGRycy9zaGFwZXhtbC54bWxQSwUGAAAAAAYABgBbAQAA&#10;tAMAAAAA&#10;" adj="16201,5400">
                  <v:fill on="t" focussize="0,0"/>
                  <v:stroke color="#000000" joinstyle="miter"/>
                  <v:imagedata o:title=""/>
                  <o:lock v:ext="edit" aspectratio="f"/>
                  <v:textbox inset="0mm,0mm,0mm,0mm"/>
                </v:shape>
                <v:shape id="_x0000_s1026" o:spid="_x0000_s1026" o:spt="13" type="#_x0000_t13" style="position:absolute;left:8153;top:8749;height:143;width:471;v-text-anchor:middle;" fillcolor="#000000" filled="t" stroked="t" coordsize="21600,21600" o:gfxdata="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uFNL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textbox inset="0mm,0mm,0mm,0mm"/>
                </v:shape>
                <v:shape id="_x0000_s1026" o:spid="_x0000_s1026" o:spt="13" type="#_x0000_t13" style="position:absolute;left:9848;top:8749;height:143;width:471;v-text-anchor:middle;" fillcolor="#000000" filled="t" stroked="t" coordsize="21600,21600" o:gfxdata="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kbQ74A&#10;AADb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textbox inset="0mm,0mm,0mm,0mm"/>
                </v:shape>
              </v:group>
            </w:pict>
          </mc:Fallback>
        </mc:AlternateConten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依据上述步骤，可以将本节课教学活动中预设以下问题（见表2）：</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300" w:lineRule="auto"/>
        <w:ind w:right="0" w:rightChars="0" w:firstLine="1680" w:firstLineChars="800"/>
        <w:jc w:val="both"/>
        <w:textAlignment w:val="auto"/>
        <w:rPr>
          <w:rFonts w:hint="eastAsia" w:asciiTheme="minorEastAsia" w:hAnsiTheme="minorEastAsia" w:cstheme="minorEastAsia"/>
          <w:kern w:val="2"/>
          <w:sz w:val="21"/>
          <w:szCs w:val="21"/>
          <w:lang w:val="en-US" w:eastAsia="zh-CN" w:bidi="ar-SA"/>
        </w:rPr>
      </w:pPr>
      <w:r>
        <w:rPr>
          <w:rFonts w:hint="eastAsia" w:ascii="楷体" w:hAnsi="楷体" w:eastAsia="楷体" w:cs="楷体"/>
          <w:kern w:val="2"/>
          <w:sz w:val="21"/>
          <w:szCs w:val="21"/>
          <w:lang w:val="en-US" w:eastAsia="zh-CN" w:bidi="ar-SA"/>
        </w:rPr>
        <w:t>表2 “农业的区位选择”一节（第1课时）的问题设置</w:t>
      </w:r>
    </w:p>
    <w:tbl>
      <w:tblPr>
        <w:tblStyle w:val="6"/>
        <w:tblW w:w="8460" w:type="dxa"/>
        <w:jc w:val="center"/>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6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1934"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lang w:eastAsia="zh-CN"/>
              </w:rPr>
            </w:pPr>
            <w:r>
              <w:rPr>
                <w:rFonts w:hint="eastAsia" w:ascii="楷体" w:hAnsi="楷体" w:eastAsia="楷体" w:cs="楷体"/>
                <w:lang w:eastAsia="zh-CN"/>
              </w:rPr>
              <w:t>学习内容</w:t>
            </w:r>
          </w:p>
        </w:tc>
        <w:tc>
          <w:tcPr>
            <w:tcW w:w="6526"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lang w:eastAsia="zh-CN"/>
              </w:rPr>
            </w:pPr>
            <w:r>
              <w:rPr>
                <w:rFonts w:hint="eastAsia" w:ascii="楷体" w:hAnsi="楷体" w:eastAsia="楷体" w:cs="楷体"/>
                <w:lang w:eastAsia="zh-CN"/>
              </w:rPr>
              <w:t>问题设置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jc w:val="center"/>
        </w:trPr>
        <w:tc>
          <w:tcPr>
            <w:tcW w:w="1934"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农业区位概念</w:t>
            </w:r>
          </w:p>
        </w:tc>
        <w:tc>
          <w:tcPr>
            <w:tcW w:w="652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left"/>
              <w:textAlignment w:val="auto"/>
              <w:rPr>
                <w:rFonts w:hint="eastAsia" w:ascii="楷体" w:hAnsi="楷体" w:eastAsia="楷体" w:cs="楷体"/>
              </w:rPr>
            </w:pPr>
            <w:r>
              <w:rPr>
                <w:rFonts w:hint="eastAsia" w:ascii="楷体" w:hAnsi="楷体" w:eastAsia="楷体" w:cs="楷体"/>
                <w:bCs/>
              </w:rPr>
              <w:t>读P42图3.1，图3.2，说出图中农业景观的差异。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3" w:hRule="atLeast"/>
          <w:jc w:val="center"/>
        </w:trPr>
        <w:tc>
          <w:tcPr>
            <w:tcW w:w="1934"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农业区位因素</w:t>
            </w:r>
          </w:p>
        </w:tc>
        <w:tc>
          <w:tcPr>
            <w:tcW w:w="6526" w:type="dxa"/>
            <w:vAlign w:val="center"/>
          </w:tcPr>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00" w:lineRule="auto"/>
              <w:jc w:val="both"/>
              <w:textAlignment w:val="auto"/>
              <w:rPr>
                <w:rFonts w:hint="eastAsia" w:ascii="楷体" w:hAnsi="楷体" w:eastAsia="楷体" w:cs="楷体"/>
                <w:lang w:val="en-US" w:eastAsia="zh-CN"/>
              </w:rPr>
            </w:pPr>
            <w:r>
              <w:rPr>
                <w:rFonts w:hint="eastAsia" w:ascii="楷体" w:hAnsi="楷体" w:eastAsia="楷体" w:cs="楷体"/>
                <w:lang w:val="en-US" w:eastAsia="zh-CN"/>
              </w:rPr>
              <w:t>影响农业生产的区位因素有哪些？</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00" w:lineRule="auto"/>
              <w:ind w:left="0" w:leftChars="0" w:firstLine="0" w:firstLineChars="0"/>
              <w:jc w:val="both"/>
              <w:textAlignment w:val="auto"/>
              <w:rPr>
                <w:rFonts w:hint="eastAsia" w:ascii="楷体" w:hAnsi="楷体" w:eastAsia="楷体" w:cs="楷体"/>
                <w:lang w:eastAsia="zh-CN"/>
              </w:rPr>
            </w:pPr>
            <w:r>
              <w:rPr>
                <w:rFonts w:hint="eastAsia" w:ascii="楷体" w:hAnsi="楷体" w:eastAsia="楷体" w:cs="楷体"/>
                <w:lang w:eastAsia="zh-CN"/>
              </w:rPr>
              <w:t>尝试将农业区位因素进行分类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0" w:hRule="atLeast"/>
          <w:jc w:val="center"/>
        </w:trPr>
        <w:tc>
          <w:tcPr>
            <w:tcW w:w="1934" w:type="dxa"/>
            <w:vAlign w:val="center"/>
          </w:tcPr>
          <w:p>
            <w:pPr>
              <w:keepNext w:val="0"/>
              <w:keepLines w:val="0"/>
              <w:pageBreakBefore w:val="0"/>
              <w:kinsoku/>
              <w:wordWrap/>
              <w:overflowPunct/>
              <w:topLinePunct w:val="0"/>
              <w:autoSpaceDE/>
              <w:autoSpaceDN/>
              <w:bidi w:val="0"/>
              <w:adjustRightInd/>
              <w:snapToGrid/>
              <w:spacing w:beforeAutospacing="0" w:afterAutospacing="0" w:line="300" w:lineRule="auto"/>
              <w:jc w:val="center"/>
              <w:textAlignment w:val="auto"/>
              <w:rPr>
                <w:rFonts w:hint="eastAsia" w:ascii="楷体" w:hAnsi="楷体" w:eastAsia="楷体" w:cs="楷体"/>
              </w:rPr>
            </w:pPr>
            <w:r>
              <w:rPr>
                <w:rFonts w:hint="eastAsia" w:ascii="楷体" w:hAnsi="楷体" w:eastAsia="楷体" w:cs="楷体"/>
              </w:rPr>
              <w:t>农业区位因素分析</w:t>
            </w:r>
          </w:p>
        </w:tc>
        <w:tc>
          <w:tcPr>
            <w:tcW w:w="6526"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00" w:lineRule="auto"/>
              <w:jc w:val="both"/>
              <w:textAlignment w:val="auto"/>
              <w:rPr>
                <w:rFonts w:hint="eastAsia" w:ascii="楷体" w:hAnsi="楷体" w:eastAsia="楷体" w:cs="楷体"/>
              </w:rPr>
            </w:pPr>
            <w:r>
              <w:rPr>
                <w:rFonts w:hint="eastAsia" w:ascii="楷体" w:hAnsi="楷体" w:eastAsia="楷体" w:cs="楷体"/>
                <w:bCs/>
                <w:szCs w:val="21"/>
              </w:rPr>
              <w:t>1.</w:t>
            </w:r>
            <w:r>
              <w:rPr>
                <w:rFonts w:hint="eastAsia" w:ascii="楷体" w:hAnsi="楷体" w:eastAsia="楷体" w:cs="楷体"/>
                <w:bCs/>
                <w:szCs w:val="21"/>
                <w:lang w:eastAsia="zh-CN"/>
              </w:rPr>
              <w:t>指出</w:t>
            </w:r>
            <w:r>
              <w:rPr>
                <w:rFonts w:hint="eastAsia" w:ascii="楷体" w:hAnsi="楷体" w:eastAsia="楷体" w:cs="楷体"/>
                <w:bCs/>
                <w:szCs w:val="21"/>
              </w:rPr>
              <w:t>材料中</w:t>
            </w:r>
            <w:r>
              <w:rPr>
                <w:rFonts w:hint="eastAsia" w:ascii="楷体" w:hAnsi="楷体" w:eastAsia="楷体" w:cs="楷体"/>
                <w:bCs/>
                <w:szCs w:val="21"/>
                <w:lang w:eastAsia="zh-CN"/>
              </w:rPr>
              <w:t>影响</w:t>
            </w:r>
            <w:r>
              <w:rPr>
                <w:rFonts w:hint="eastAsia" w:ascii="楷体" w:hAnsi="楷体" w:eastAsia="楷体" w:cs="楷体"/>
                <w:bCs/>
                <w:szCs w:val="21"/>
              </w:rPr>
              <w:t>农业发展的</w:t>
            </w:r>
            <w:r>
              <w:rPr>
                <w:rFonts w:hint="eastAsia" w:ascii="楷体" w:hAnsi="楷体" w:eastAsia="楷体" w:cs="楷体"/>
                <w:bCs/>
                <w:szCs w:val="21"/>
                <w:lang w:eastAsia="zh-CN"/>
              </w:rPr>
              <w:t>主要区位因素</w:t>
            </w:r>
            <w:r>
              <w:rPr>
                <w:rFonts w:hint="eastAsia" w:ascii="楷体" w:hAnsi="楷体" w:eastAsia="楷体" w:cs="楷体"/>
                <w:bCs/>
                <w:szCs w:val="21"/>
              </w:rPr>
              <w:t>。</w:t>
            </w:r>
          </w:p>
          <w:p>
            <w:pPr>
              <w:keepNext w:val="0"/>
              <w:keepLines w:val="0"/>
              <w:pageBreakBefore w:val="0"/>
              <w:widowControl w:val="0"/>
              <w:tabs>
                <w:tab w:val="left" w:pos="5046"/>
              </w:tabs>
              <w:kinsoku/>
              <w:wordWrap/>
              <w:overflowPunct/>
              <w:topLinePunct w:val="0"/>
              <w:autoSpaceDE/>
              <w:autoSpaceDN/>
              <w:bidi w:val="0"/>
              <w:adjustRightInd/>
              <w:snapToGrid/>
              <w:spacing w:beforeAutospacing="0" w:afterAutospacing="0" w:line="300" w:lineRule="auto"/>
              <w:textAlignment w:val="auto"/>
              <w:rPr>
                <w:rFonts w:hint="eastAsia" w:ascii="楷体" w:hAnsi="楷体" w:eastAsia="楷体" w:cs="楷体"/>
                <w:bCs/>
                <w:szCs w:val="21"/>
              </w:rPr>
            </w:pPr>
            <w:r>
              <w:rPr>
                <w:rFonts w:hint="eastAsia" w:ascii="楷体" w:hAnsi="楷体" w:eastAsia="楷体" w:cs="楷体"/>
                <w:bCs/>
                <w:szCs w:val="21"/>
              </w:rPr>
              <w:t>2.结合水稻生长</w:t>
            </w:r>
            <w:r>
              <w:rPr>
                <w:rFonts w:hint="eastAsia" w:ascii="楷体" w:hAnsi="楷体" w:eastAsia="楷体" w:cs="楷体"/>
                <w:bCs/>
                <w:szCs w:val="21"/>
                <w:lang w:eastAsia="zh-CN"/>
              </w:rPr>
              <w:t>习性</w:t>
            </w:r>
            <w:r>
              <w:rPr>
                <w:rFonts w:hint="eastAsia" w:ascii="楷体" w:hAnsi="楷体" w:eastAsia="楷体" w:cs="楷体"/>
                <w:bCs/>
                <w:szCs w:val="21"/>
              </w:rPr>
              <w:t>，</w:t>
            </w:r>
            <w:r>
              <w:rPr>
                <w:rFonts w:hint="eastAsia" w:ascii="楷体" w:hAnsi="楷体" w:eastAsia="楷体" w:cs="楷体"/>
                <w:bCs/>
                <w:szCs w:val="21"/>
                <w:lang w:eastAsia="zh-CN"/>
              </w:rPr>
              <w:t>分析</w:t>
            </w:r>
            <w:r>
              <w:rPr>
                <w:rFonts w:hint="eastAsia" w:ascii="楷体" w:hAnsi="楷体" w:eastAsia="楷体" w:cs="楷体"/>
                <w:bCs/>
                <w:szCs w:val="21"/>
              </w:rPr>
              <w:t>成都平原发展水稻种植业的有利气候条件。</w:t>
            </w:r>
          </w:p>
          <w:p>
            <w:pPr>
              <w:keepNext w:val="0"/>
              <w:keepLines w:val="0"/>
              <w:pageBreakBefore w:val="0"/>
              <w:widowControl w:val="0"/>
              <w:tabs>
                <w:tab w:val="left" w:pos="5046"/>
              </w:tabs>
              <w:kinsoku/>
              <w:wordWrap/>
              <w:overflowPunct/>
              <w:topLinePunct w:val="0"/>
              <w:autoSpaceDE/>
              <w:autoSpaceDN/>
              <w:bidi w:val="0"/>
              <w:adjustRightInd/>
              <w:snapToGrid/>
              <w:spacing w:beforeAutospacing="0" w:afterAutospacing="0" w:line="300" w:lineRule="auto"/>
              <w:textAlignment w:val="auto"/>
              <w:rPr>
                <w:rFonts w:hint="eastAsia" w:ascii="楷体" w:hAnsi="楷体" w:eastAsia="楷体" w:cs="楷体"/>
              </w:rPr>
            </w:pPr>
            <w:r>
              <w:rPr>
                <w:rFonts w:hint="eastAsia" w:ascii="楷体" w:hAnsi="楷体" w:eastAsia="楷体" w:cs="楷体"/>
                <w:bCs/>
                <w:szCs w:val="21"/>
                <w:lang w:val="en-US" w:eastAsia="zh-CN"/>
              </w:rPr>
              <w:t>3</w:t>
            </w:r>
            <w:r>
              <w:rPr>
                <w:rFonts w:hint="eastAsia" w:ascii="楷体" w:hAnsi="楷体" w:eastAsia="楷体" w:cs="楷体"/>
                <w:bCs/>
                <w:szCs w:val="21"/>
              </w:rPr>
              <w:t>.从地形角度简析成都平原选择种植业而龙泉山</w:t>
            </w:r>
            <w:r>
              <w:rPr>
                <w:rFonts w:hint="eastAsia" w:ascii="楷体" w:hAnsi="楷体" w:eastAsia="楷体" w:cs="楷体"/>
                <w:bCs/>
                <w:szCs w:val="21"/>
                <w:lang w:eastAsia="zh-CN"/>
              </w:rPr>
              <w:t>地区</w:t>
            </w:r>
            <w:r>
              <w:rPr>
                <w:rFonts w:hint="eastAsia" w:ascii="楷体" w:hAnsi="楷体" w:eastAsia="楷体" w:cs="楷体"/>
                <w:bCs/>
                <w:szCs w:val="21"/>
              </w:rPr>
              <w:t>主要发展花木</w:t>
            </w:r>
            <w:r>
              <w:rPr>
                <w:rFonts w:hint="eastAsia" w:ascii="楷体" w:hAnsi="楷体" w:eastAsia="楷体" w:cs="楷体"/>
                <w:bCs/>
                <w:szCs w:val="21"/>
                <w:lang w:eastAsia="zh-CN"/>
              </w:rPr>
              <w:t>栽培和果树种植</w:t>
            </w:r>
            <w:r>
              <w:rPr>
                <w:rFonts w:hint="eastAsia" w:ascii="楷体" w:hAnsi="楷体" w:eastAsia="楷体" w:cs="楷体"/>
                <w:bCs/>
                <w:szCs w:val="21"/>
              </w:rPr>
              <w:t>的原因。</w:t>
            </w:r>
          </w:p>
        </w:tc>
      </w:tr>
    </w:tbl>
    <w:p>
      <w:pPr>
        <w:spacing w:line="300" w:lineRule="auto"/>
        <w:rPr>
          <w:rFonts w:hint="eastAsia"/>
          <w:b/>
          <w:bCs/>
          <w:lang w:val="en-US" w:eastAsia="zh-CN"/>
        </w:rPr>
      </w:pPr>
      <w:r>
        <w:rPr>
          <w:rFonts w:hint="eastAsia"/>
          <w:b/>
          <w:bCs/>
          <w:lang w:val="en-US" w:eastAsia="zh-CN"/>
        </w:rPr>
        <w:t>四、</w:t>
      </w:r>
      <w:r>
        <w:rPr>
          <w:rFonts w:hint="eastAsia" w:ascii="Times New Roman" w:hAnsi="Times New Roman" w:eastAsia="宋体" w:cs="Times New Roman"/>
          <w:b/>
          <w:bCs/>
          <w:szCs w:val="22"/>
          <w:lang w:val="en-US" w:eastAsia="zh-CN"/>
        </w:rPr>
        <w:t>学习结果迁移应用</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00" w:lineRule="auto"/>
        <w:ind w:firstLine="420"/>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深度教学强调知识的迁移与应用。</w:t>
      </w:r>
      <w:r>
        <w:rPr>
          <w:rFonts w:hint="eastAsia" w:asciiTheme="minorEastAsia" w:hAnsiTheme="minorEastAsia" w:cstheme="minorEastAsia"/>
          <w:kern w:val="2"/>
          <w:sz w:val="21"/>
          <w:szCs w:val="21"/>
          <w:lang w:val="en-US" w:eastAsia="zh-CN" w:bidi="ar-SA"/>
        </w:rPr>
        <w:t>对学习结果的迁移运用可以起到对学习目标终结性评价的价值。因此，设计与目标要求向一致的终结性评价任务，可以帮助学生强化对所学知识的理解和认知，也是深度教学的重要目的。在“农业区位选择”一课中，笔者选取两个终结性评价任务，帮助学生去理解“气候条件”和“地形条件”对农业区位选择的影响，正好契合课堂教学目标。</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4" w:type="dxa"/>
          </w:tcPr>
          <w:p>
            <w:pPr>
              <w:keepNext w:val="0"/>
              <w:keepLines w:val="0"/>
              <w:pageBreakBefore w:val="0"/>
              <w:numPr>
                <w:ilvl w:val="0"/>
                <w:numId w:val="0"/>
              </w:numPr>
              <w:kinsoku/>
              <w:wordWrap/>
              <w:overflowPunct/>
              <w:topLinePunct w:val="0"/>
              <w:autoSpaceDE/>
              <w:autoSpaceDN/>
              <w:bidi w:val="0"/>
              <w:adjustRightInd/>
              <w:snapToGrid/>
              <w:spacing w:beforeAutospacing="0" w:afterAutospacing="0" w:line="300" w:lineRule="auto"/>
              <w:jc w:val="center"/>
              <w:textAlignment w:val="auto"/>
              <w:rPr>
                <w:rFonts w:hint="default"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kern w:val="2"/>
                <w:sz w:val="21"/>
                <w:szCs w:val="21"/>
                <w:vertAlign w:val="baseline"/>
                <w:lang w:val="en-US" w:eastAsia="zh-CN" w:bidi="ar-SA"/>
              </w:rPr>
              <w:t>学习活动</w:t>
            </w:r>
          </w:p>
        </w:tc>
        <w:tc>
          <w:tcPr>
            <w:tcW w:w="5808" w:type="dxa"/>
          </w:tcPr>
          <w:p>
            <w:pPr>
              <w:keepNext w:val="0"/>
              <w:keepLines w:val="0"/>
              <w:pageBreakBefore w:val="0"/>
              <w:numPr>
                <w:ilvl w:val="0"/>
                <w:numId w:val="0"/>
              </w:numPr>
              <w:kinsoku/>
              <w:wordWrap/>
              <w:overflowPunct/>
              <w:topLinePunct w:val="0"/>
              <w:autoSpaceDE/>
              <w:autoSpaceDN/>
              <w:bidi w:val="0"/>
              <w:adjustRightInd/>
              <w:snapToGrid/>
              <w:spacing w:beforeAutospacing="0" w:afterAutospacing="0" w:line="300" w:lineRule="auto"/>
              <w:jc w:val="center"/>
              <w:textAlignment w:val="auto"/>
              <w:rPr>
                <w:rFonts w:hint="default" w:asciiTheme="minorEastAsia" w:hAnsiTheme="minorEastAsia" w:cstheme="minorEastAsia"/>
                <w:kern w:val="2"/>
                <w:sz w:val="21"/>
                <w:szCs w:val="21"/>
                <w:vertAlign w:val="baseline"/>
                <w:lang w:val="en-US" w:eastAsia="zh-CN" w:bidi="ar-SA"/>
              </w:rPr>
            </w:pPr>
            <w:r>
              <w:rPr>
                <w:rFonts w:hint="eastAsia" w:asciiTheme="minorEastAsia" w:hAnsiTheme="minorEastAsia" w:cstheme="minorEastAsia"/>
                <w:kern w:val="2"/>
                <w:sz w:val="21"/>
                <w:szCs w:val="21"/>
                <w:vertAlign w:val="baseline"/>
                <w:lang w:val="en-US" w:eastAsia="zh-CN" w:bidi="ar-SA"/>
              </w:rPr>
              <w:t>终结评价任务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2" w:hRule="atLeast"/>
        </w:trPr>
        <w:tc>
          <w:tcPr>
            <w:tcW w:w="2714" w:type="dxa"/>
          </w:tcPr>
          <w:p>
            <w:pPr>
              <w:keepNext w:val="0"/>
              <w:keepLines w:val="0"/>
              <w:pageBreakBefore w:val="0"/>
              <w:widowControl w:val="0"/>
              <w:tabs>
                <w:tab w:val="left" w:pos="5046"/>
              </w:tabs>
              <w:kinsoku/>
              <w:wordWrap/>
              <w:overflowPunct/>
              <w:topLinePunct w:val="0"/>
              <w:autoSpaceDE/>
              <w:autoSpaceDN/>
              <w:bidi w:val="0"/>
              <w:adjustRightInd/>
              <w:snapToGrid/>
              <w:spacing w:beforeAutospacing="0" w:afterAutospacing="0" w:line="300" w:lineRule="auto"/>
              <w:ind w:firstLine="420" w:firstLineChars="200"/>
              <w:jc w:val="left"/>
              <w:textAlignment w:val="auto"/>
              <w:rPr>
                <w:rFonts w:hint="default" w:asciiTheme="minorEastAsia" w:hAnsiTheme="minorEastAsia" w:cstheme="minorEastAsia"/>
                <w:kern w:val="2"/>
                <w:sz w:val="21"/>
                <w:szCs w:val="21"/>
                <w:vertAlign w:val="baseline"/>
                <w:lang w:val="en-US" w:eastAsia="zh-CN" w:bidi="ar-SA"/>
              </w:rPr>
            </w:pPr>
            <w:r>
              <w:rPr>
                <w:rFonts w:hint="eastAsia" w:ascii="楷体" w:hAnsi="楷体" w:eastAsia="楷体" w:cs="楷体"/>
                <w:bCs/>
                <w:szCs w:val="21"/>
              </w:rPr>
              <w:t>结合水稻生长</w:t>
            </w:r>
            <w:r>
              <w:rPr>
                <w:rFonts w:hint="eastAsia" w:ascii="楷体" w:hAnsi="楷体" w:eastAsia="楷体" w:cs="楷体"/>
                <w:bCs/>
                <w:szCs w:val="21"/>
                <w:lang w:eastAsia="zh-CN"/>
              </w:rPr>
              <w:t>习性</w:t>
            </w:r>
            <w:r>
              <w:rPr>
                <w:rFonts w:hint="eastAsia" w:ascii="楷体" w:hAnsi="楷体" w:eastAsia="楷体" w:cs="楷体"/>
                <w:bCs/>
                <w:szCs w:val="21"/>
              </w:rPr>
              <w:t>，</w:t>
            </w:r>
            <w:r>
              <w:rPr>
                <w:rFonts w:hint="eastAsia" w:ascii="楷体" w:hAnsi="楷体" w:eastAsia="楷体" w:cs="楷体"/>
                <w:bCs/>
                <w:szCs w:val="21"/>
                <w:lang w:eastAsia="zh-CN"/>
              </w:rPr>
              <w:t>分析</w:t>
            </w:r>
            <w:r>
              <w:rPr>
                <w:rFonts w:hint="eastAsia" w:ascii="楷体" w:hAnsi="楷体" w:eastAsia="楷体" w:cs="楷体"/>
                <w:bCs/>
                <w:szCs w:val="21"/>
              </w:rPr>
              <w:t>成都平原发展水稻种植业的有利气候条件。</w:t>
            </w:r>
          </w:p>
        </w:tc>
        <w:tc>
          <w:tcPr>
            <w:tcW w:w="5808" w:type="dxa"/>
          </w:tcPr>
          <w:p>
            <w:pPr>
              <w:pStyle w:val="3"/>
              <w:snapToGrid w:val="0"/>
              <w:spacing w:line="25" w:lineRule="atLeast"/>
              <w:rPr>
                <w:rFonts w:hint="eastAsia" w:ascii="楷体" w:hAnsi="楷体" w:eastAsia="楷体" w:cs="楷体"/>
              </w:rPr>
            </w:pPr>
            <w:r>
              <w:rPr>
                <w:rFonts w:hint="eastAsia" w:ascii="楷体" w:hAnsi="楷体" w:eastAsia="楷体" w:cs="楷体"/>
                <w:lang w:eastAsia="zh-CN"/>
              </w:rPr>
              <w:t>评价任务一：</w:t>
            </w:r>
            <w:r>
              <w:rPr>
                <w:rFonts w:hint="eastAsia" w:ascii="楷体" w:hAnsi="楷体" w:eastAsia="楷体" w:cs="楷体"/>
              </w:rPr>
              <w:t>棉花生长发育的适宜温度为25～30˚C，开花、结铃和纤维发育要求在20˚C以上，光照充足。15世纪英国开始出现棉花种植，但其棉花种植业并未得到迅速发展。下图示意英国地理位置及伯明翰多年平均各月气温、降水量。</w:t>
            </w:r>
          </w:p>
          <w:p>
            <w:pPr>
              <w:pStyle w:val="3"/>
              <w:snapToGrid w:val="0"/>
              <w:spacing w:line="25" w:lineRule="atLeast"/>
              <w:ind w:firstLine="420" w:firstLineChars="200"/>
              <w:rPr>
                <w:rFonts w:hint="eastAsia" w:ascii="宋体" w:hAnsi="宋体" w:eastAsia="宋体" w:cs="宋体"/>
              </w:rPr>
            </w:pPr>
            <w:r>
              <w:rPr>
                <w:rFonts w:hint="eastAsia" w:ascii="楷体" w:hAnsi="楷体" w:eastAsia="楷体" w:cs="楷体"/>
              </w:rPr>
              <w:drawing>
                <wp:anchor distT="0" distB="0" distL="114300" distR="114300" simplePos="0" relativeHeight="251663360" behindDoc="0" locked="0" layoutInCell="1" allowOverlap="1">
                  <wp:simplePos x="0" y="0"/>
                  <wp:positionH relativeFrom="page">
                    <wp:posOffset>2143125</wp:posOffset>
                  </wp:positionH>
                  <wp:positionV relativeFrom="page">
                    <wp:posOffset>738505</wp:posOffset>
                  </wp:positionV>
                  <wp:extent cx="1468120" cy="1007110"/>
                  <wp:effectExtent l="0" t="0" r="17780" b="2540"/>
                  <wp:wrapSquare wrapText="bothSides"/>
                  <wp:docPr id="3"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2"/>
                          <pic:cNvPicPr>
                            <a:picLocks noChangeAspect="1"/>
                          </pic:cNvPicPr>
                        </pic:nvPicPr>
                        <pic:blipFill>
                          <a:blip r:embed="rId13" r:link="rId14"/>
                          <a:stretch>
                            <a:fillRect/>
                          </a:stretch>
                        </pic:blipFill>
                        <pic:spPr>
                          <a:xfrm>
                            <a:off x="0" y="0"/>
                            <a:ext cx="1468120" cy="1007110"/>
                          </a:xfrm>
                          <a:prstGeom prst="rect">
                            <a:avLst/>
                          </a:prstGeom>
                          <a:noFill/>
                          <a:ln>
                            <a:noFill/>
                          </a:ln>
                        </pic:spPr>
                      </pic:pic>
                    </a:graphicData>
                  </a:graphic>
                </wp:anchor>
              </w:drawing>
            </w:r>
            <w:r>
              <w:rPr>
                <w:rFonts w:hint="eastAsia" w:ascii="楷体" w:hAnsi="楷体" w:eastAsia="楷体" w:cs="楷体"/>
              </w:rPr>
              <w:t>分析限制英国棉花种植的气候条件。</w:t>
            </w:r>
          </w:p>
          <w:p>
            <w:pPr>
              <w:pStyle w:val="3"/>
              <w:keepNext w:val="0"/>
              <w:keepLines w:val="0"/>
              <w:pageBreakBefore w:val="0"/>
              <w:widowControl w:val="0"/>
              <w:kinsoku/>
              <w:wordWrap/>
              <w:overflowPunct/>
              <w:topLinePunct w:val="0"/>
              <w:autoSpaceDE/>
              <w:autoSpaceDN/>
              <w:bidi w:val="0"/>
              <w:adjustRightInd/>
              <w:snapToGrid w:val="0"/>
              <w:spacing w:line="25" w:lineRule="atLeast"/>
              <w:ind w:right="0" w:rightChars="0"/>
              <w:textAlignment w:val="auto"/>
              <w:outlineLvl w:val="9"/>
              <w:rPr>
                <w:rFonts w:hint="eastAsia" w:ascii="楷体" w:hAnsi="楷体" w:eastAsia="楷体" w:cs="楷体"/>
                <w:lang w:eastAsia="zh-CN"/>
              </w:rPr>
            </w:pPr>
            <w:r>
              <w:rPr>
                <w:rFonts w:hint="eastAsia" w:ascii="楷体" w:hAnsi="楷体" w:eastAsia="楷体" w:cs="楷体"/>
                <w:lang w:eastAsia="zh-CN"/>
              </w:rPr>
              <w:t>设计意图：检测学生对农业生产的气候条件的理解并培养学生逆向思维能力。</w:t>
            </w:r>
          </w:p>
          <w:p>
            <w:pPr>
              <w:keepNext w:val="0"/>
              <w:keepLines w:val="0"/>
              <w:pageBreakBefore w:val="0"/>
              <w:numPr>
                <w:ilvl w:val="0"/>
                <w:numId w:val="0"/>
              </w:numPr>
              <w:kinsoku/>
              <w:wordWrap/>
              <w:overflowPunct/>
              <w:topLinePunct w:val="0"/>
              <w:autoSpaceDE/>
              <w:autoSpaceDN/>
              <w:bidi w:val="0"/>
              <w:adjustRightInd/>
              <w:snapToGrid/>
              <w:spacing w:beforeAutospacing="0" w:afterAutospacing="0" w:line="300" w:lineRule="auto"/>
              <w:jc w:val="both"/>
              <w:textAlignment w:val="auto"/>
              <w:rPr>
                <w:rFonts w:hint="default" w:asciiTheme="minorEastAsia" w:hAnsiTheme="minorEastAsia" w:cstheme="minorEastAsia"/>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14" w:type="dxa"/>
          </w:tcPr>
          <w:p>
            <w:pPr>
              <w:keepNext w:val="0"/>
              <w:keepLines w:val="0"/>
              <w:pageBreakBefore w:val="0"/>
              <w:numPr>
                <w:ilvl w:val="0"/>
                <w:numId w:val="0"/>
              </w:numPr>
              <w:kinsoku/>
              <w:wordWrap/>
              <w:overflowPunct/>
              <w:topLinePunct w:val="0"/>
              <w:autoSpaceDE/>
              <w:autoSpaceDN/>
              <w:bidi w:val="0"/>
              <w:adjustRightInd/>
              <w:snapToGrid/>
              <w:spacing w:beforeAutospacing="0" w:afterAutospacing="0" w:line="300" w:lineRule="auto"/>
              <w:jc w:val="left"/>
              <w:textAlignment w:val="auto"/>
              <w:rPr>
                <w:rFonts w:hint="default" w:asciiTheme="minorEastAsia" w:hAnsiTheme="minorEastAsia" w:cstheme="minorEastAsia"/>
                <w:kern w:val="2"/>
                <w:sz w:val="21"/>
                <w:szCs w:val="21"/>
                <w:vertAlign w:val="baseline"/>
                <w:lang w:val="en-US" w:eastAsia="zh-CN" w:bidi="ar-SA"/>
              </w:rPr>
            </w:pPr>
            <w:r>
              <w:rPr>
                <w:rFonts w:hint="eastAsia" w:ascii="楷体" w:hAnsi="楷体" w:eastAsia="楷体" w:cs="楷体"/>
                <w:bCs/>
                <w:szCs w:val="21"/>
                <w:lang w:val="en-US" w:eastAsia="zh-CN"/>
              </w:rPr>
              <w:t xml:space="preserve">    </w:t>
            </w:r>
            <w:r>
              <w:rPr>
                <w:rFonts w:hint="eastAsia" w:ascii="楷体" w:hAnsi="楷体" w:eastAsia="楷体" w:cs="楷体"/>
                <w:bCs/>
                <w:szCs w:val="21"/>
              </w:rPr>
              <w:t>从地形角度简析成都平原选择种植业而龙泉山</w:t>
            </w:r>
            <w:r>
              <w:rPr>
                <w:rFonts w:hint="eastAsia" w:ascii="楷体" w:hAnsi="楷体" w:eastAsia="楷体" w:cs="楷体"/>
                <w:bCs/>
                <w:szCs w:val="21"/>
                <w:lang w:eastAsia="zh-CN"/>
              </w:rPr>
              <w:t>地区</w:t>
            </w:r>
            <w:r>
              <w:rPr>
                <w:rFonts w:hint="eastAsia" w:ascii="楷体" w:hAnsi="楷体" w:eastAsia="楷体" w:cs="楷体"/>
                <w:bCs/>
                <w:szCs w:val="21"/>
              </w:rPr>
              <w:t>主要发展花木</w:t>
            </w:r>
            <w:r>
              <w:rPr>
                <w:rFonts w:hint="eastAsia" w:ascii="楷体" w:hAnsi="楷体" w:eastAsia="楷体" w:cs="楷体"/>
                <w:bCs/>
                <w:szCs w:val="21"/>
                <w:lang w:eastAsia="zh-CN"/>
              </w:rPr>
              <w:t>栽培和果树种植</w:t>
            </w:r>
            <w:r>
              <w:rPr>
                <w:rFonts w:hint="eastAsia" w:ascii="楷体" w:hAnsi="楷体" w:eastAsia="楷体" w:cs="楷体"/>
                <w:bCs/>
                <w:szCs w:val="21"/>
              </w:rPr>
              <w:t>的原因。</w:t>
            </w:r>
          </w:p>
        </w:tc>
        <w:tc>
          <w:tcPr>
            <w:tcW w:w="5808" w:type="dxa"/>
          </w:tcPr>
          <w:p>
            <w:pPr>
              <w:pStyle w:val="3"/>
              <w:snapToGrid w:val="0"/>
              <w:spacing w:line="25" w:lineRule="atLeast"/>
              <w:rPr>
                <w:rFonts w:hint="eastAsia" w:ascii="楷体" w:hAnsi="楷体" w:eastAsia="楷体" w:cs="楷体"/>
              </w:rPr>
            </w:pPr>
            <w:r>
              <w:rPr>
                <w:rFonts w:hint="eastAsia" w:ascii="楷体" w:hAnsi="楷体" w:eastAsia="楷体" w:cs="楷体"/>
                <w:lang w:val="en-US" w:eastAsia="zh-CN"/>
              </w:rPr>
              <w:t>评价任务二：</w:t>
            </w:r>
            <w:r>
              <w:rPr>
                <w:rFonts w:hint="eastAsia" w:ascii="楷体" w:hAnsi="楷体" w:eastAsia="楷体" w:cs="楷体"/>
              </w:rPr>
              <w:t>我国江西省泰和县的千烟洲，是一个典型的亚热带红壤丘陵地区。这个地区采取“丘上林草丘间塘，缓坡沟谷果鱼粮”的立体农业模式（如下图）。</w:t>
            </w:r>
          </w:p>
          <w:p>
            <w:pPr>
              <w:pStyle w:val="3"/>
              <w:snapToGrid w:val="0"/>
              <w:spacing w:line="25" w:lineRule="atLeast"/>
              <w:ind w:firstLine="420" w:firstLineChars="200"/>
              <w:rPr>
                <w:rFonts w:hint="eastAsia" w:ascii="楷体" w:hAnsi="楷体" w:eastAsia="楷体" w:cs="楷体"/>
              </w:rPr>
            </w:pPr>
            <w:r>
              <w:rPr>
                <w:rFonts w:hint="eastAsia" w:ascii="楷体" w:hAnsi="楷体" w:eastAsia="楷体" w:cs="楷体"/>
              </w:rPr>
              <w:drawing>
                <wp:anchor distT="0" distB="0" distL="114300" distR="114300" simplePos="0" relativeHeight="251666432" behindDoc="0" locked="0" layoutInCell="1" allowOverlap="1">
                  <wp:simplePos x="0" y="0"/>
                  <wp:positionH relativeFrom="column">
                    <wp:posOffset>421005</wp:posOffset>
                  </wp:positionH>
                  <wp:positionV relativeFrom="paragraph">
                    <wp:posOffset>91440</wp:posOffset>
                  </wp:positionV>
                  <wp:extent cx="2705735" cy="1197610"/>
                  <wp:effectExtent l="0" t="0" r="18415" b="2540"/>
                  <wp:wrapNone/>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a:stretch>
                            <a:fillRect/>
                          </a:stretch>
                        </pic:blipFill>
                        <pic:spPr>
                          <a:xfrm>
                            <a:off x="0" y="0"/>
                            <a:ext cx="2705735" cy="1197610"/>
                          </a:xfrm>
                          <a:prstGeom prst="rect">
                            <a:avLst/>
                          </a:prstGeom>
                          <a:noFill/>
                          <a:ln>
                            <a:noFill/>
                          </a:ln>
                        </pic:spPr>
                      </pic:pic>
                    </a:graphicData>
                  </a:graphic>
                </wp:anchor>
              </w:drawing>
            </w:r>
          </w:p>
          <w:p>
            <w:pPr>
              <w:pStyle w:val="3"/>
              <w:snapToGrid w:val="0"/>
              <w:spacing w:line="25" w:lineRule="atLeast"/>
              <w:ind w:firstLine="420" w:firstLineChars="200"/>
              <w:rPr>
                <w:rFonts w:hint="eastAsia" w:ascii="楷体" w:hAnsi="楷体" w:eastAsia="楷体" w:cs="楷体"/>
              </w:rPr>
            </w:pPr>
          </w:p>
          <w:p>
            <w:pPr>
              <w:pStyle w:val="3"/>
              <w:snapToGrid w:val="0"/>
              <w:spacing w:line="25" w:lineRule="atLeast"/>
              <w:ind w:firstLine="420" w:firstLineChars="200"/>
              <w:rPr>
                <w:rFonts w:hint="eastAsia" w:ascii="楷体" w:hAnsi="楷体" w:eastAsia="楷体" w:cs="楷体"/>
              </w:rPr>
            </w:pPr>
          </w:p>
          <w:p>
            <w:pPr>
              <w:pStyle w:val="3"/>
              <w:snapToGrid w:val="0"/>
              <w:spacing w:line="25" w:lineRule="atLeast"/>
              <w:ind w:firstLine="420" w:firstLineChars="200"/>
              <w:rPr>
                <w:rFonts w:hint="eastAsia" w:ascii="楷体" w:hAnsi="楷体" w:eastAsia="楷体" w:cs="楷体"/>
              </w:rPr>
            </w:pPr>
          </w:p>
          <w:p>
            <w:pPr>
              <w:spacing w:line="25" w:lineRule="atLeast"/>
              <w:ind w:firstLine="377" w:firstLineChars="179"/>
              <w:jc w:val="left"/>
              <w:rPr>
                <w:rFonts w:ascii="宋体" w:hAnsi="宋体"/>
                <w:b/>
                <w:szCs w:val="21"/>
              </w:rPr>
            </w:pPr>
          </w:p>
          <w:p>
            <w:pPr>
              <w:spacing w:line="25" w:lineRule="atLeast"/>
              <w:ind w:firstLine="377" w:firstLineChars="179"/>
              <w:jc w:val="left"/>
              <w:rPr>
                <w:rFonts w:ascii="宋体" w:hAnsi="宋体"/>
                <w:b/>
                <w:szCs w:val="21"/>
              </w:rPr>
            </w:pPr>
          </w:p>
          <w:p>
            <w:pPr>
              <w:spacing w:line="25" w:lineRule="atLeast"/>
              <w:jc w:val="left"/>
              <w:rPr>
                <w:rFonts w:hint="eastAsia" w:ascii="宋体" w:hAnsi="宋体"/>
                <w:b/>
                <w:szCs w:val="21"/>
              </w:rPr>
            </w:pPr>
          </w:p>
          <w:p>
            <w:pPr>
              <w:pStyle w:val="3"/>
              <w:snapToGrid w:val="0"/>
              <w:spacing w:line="25" w:lineRule="atLeast"/>
              <w:rPr>
                <w:rFonts w:hint="eastAsia" w:ascii="楷体" w:hAnsi="楷体" w:eastAsia="楷体" w:cs="楷体"/>
              </w:rPr>
            </w:pPr>
            <w:r>
              <w:rPr>
                <w:rFonts w:hint="eastAsia" w:ascii="楷体" w:hAnsi="楷体" w:eastAsia="楷体" w:cs="楷体"/>
                <w:lang w:eastAsia="zh-CN"/>
              </w:rPr>
              <w:t>从地形角度</w:t>
            </w:r>
            <w:r>
              <w:rPr>
                <w:rFonts w:hint="eastAsia" w:ascii="楷体" w:hAnsi="楷体" w:eastAsia="楷体" w:cs="楷体"/>
              </w:rPr>
              <w:t>说明</w:t>
            </w:r>
            <w:r>
              <w:rPr>
                <w:rFonts w:hint="eastAsia" w:ascii="楷体" w:hAnsi="楷体" w:eastAsia="楷体" w:cs="楷体"/>
                <w:lang w:eastAsia="zh-CN"/>
              </w:rPr>
              <w:t>千烟洲选择发展</w:t>
            </w:r>
            <w:r>
              <w:rPr>
                <w:rFonts w:hint="eastAsia" w:ascii="楷体" w:hAnsi="楷体" w:eastAsia="楷体" w:cs="楷体"/>
              </w:rPr>
              <w:t>立体农业模式的合理性。</w:t>
            </w:r>
          </w:p>
          <w:p>
            <w:pPr>
              <w:pStyle w:val="3"/>
              <w:keepNext w:val="0"/>
              <w:keepLines w:val="0"/>
              <w:pageBreakBefore w:val="0"/>
              <w:widowControl w:val="0"/>
              <w:kinsoku/>
              <w:wordWrap/>
              <w:overflowPunct/>
              <w:topLinePunct w:val="0"/>
              <w:autoSpaceDE/>
              <w:autoSpaceDN/>
              <w:bidi w:val="0"/>
              <w:adjustRightInd/>
              <w:snapToGrid w:val="0"/>
              <w:spacing w:line="25" w:lineRule="atLeast"/>
              <w:ind w:right="0" w:rightChars="0"/>
              <w:textAlignment w:val="auto"/>
              <w:outlineLvl w:val="9"/>
              <w:rPr>
                <w:rFonts w:hint="default" w:asciiTheme="minorEastAsia" w:hAnsiTheme="minorEastAsia" w:cstheme="minorEastAsia"/>
                <w:kern w:val="2"/>
                <w:sz w:val="21"/>
                <w:szCs w:val="21"/>
                <w:vertAlign w:val="baseline"/>
                <w:lang w:val="en-US" w:eastAsia="zh-CN" w:bidi="ar-SA"/>
              </w:rPr>
            </w:pPr>
            <w:r>
              <w:rPr>
                <w:rFonts w:hint="eastAsia" w:ascii="楷体" w:hAnsi="楷体" w:eastAsia="楷体" w:cs="楷体"/>
                <w:lang w:eastAsia="zh-CN"/>
              </w:rPr>
              <w:t>设计意图：检测学生对农业生产的地形条件的理解并培养学生逆向思维能力。</w:t>
            </w:r>
          </w:p>
        </w:tc>
      </w:tr>
    </w:tbl>
    <w:p>
      <w:pPr>
        <w:keepNext w:val="0"/>
        <w:keepLines w:val="0"/>
        <w:pageBreakBefore w:val="0"/>
        <w:numPr>
          <w:ilvl w:val="0"/>
          <w:numId w:val="0"/>
        </w:numPr>
        <w:kinsoku/>
        <w:wordWrap/>
        <w:overflowPunct/>
        <w:topLinePunct w:val="0"/>
        <w:autoSpaceDE/>
        <w:autoSpaceDN/>
        <w:bidi w:val="0"/>
        <w:adjustRightInd/>
        <w:snapToGrid/>
        <w:spacing w:beforeAutospacing="0" w:afterAutospacing="0" w:line="300" w:lineRule="auto"/>
        <w:ind w:firstLine="420"/>
        <w:textAlignment w:val="auto"/>
        <w:rPr>
          <w:rFonts w:hint="default"/>
          <w:b/>
          <w:bCs/>
          <w:color w:val="FF0000"/>
          <w:lang w:val="en-US" w:eastAsia="zh-CN"/>
        </w:rPr>
      </w:pPr>
      <w:r>
        <w:rPr>
          <w:rFonts w:hint="eastAsia" w:asciiTheme="minorEastAsia" w:hAnsiTheme="minorEastAsia" w:cstheme="minorEastAsia"/>
          <w:kern w:val="2"/>
          <w:sz w:val="21"/>
          <w:szCs w:val="21"/>
          <w:lang w:val="en-US" w:eastAsia="zh-CN" w:bidi="ar-SA"/>
        </w:rPr>
        <w:t>综上所述，高中地理深度教学实践源于对教学知识的结构化处理，同时以情境化和问题化的活动为载体，让学生在真实的问题情中探究地理问题。与此同时，深度教学的目的是培养学生思维品质和问题意识，进而规避知识灌输式学习和学习活动浅层化、碎片化、表层化的问题，可以在课堂教学中落实“教—学—评”一致的理念。</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00" w:lineRule="auto"/>
        <w:jc w:val="both"/>
        <w:textAlignment w:val="auto"/>
        <w:rPr>
          <w:rFonts w:hint="eastAsia"/>
          <w:b/>
          <w:bCs/>
          <w:lang w:val="en-US" w:eastAsia="zh-CN"/>
        </w:rPr>
      </w:pPr>
    </w:p>
    <w:p>
      <w:pPr>
        <w:pStyle w:val="2"/>
        <w:bidi w:val="0"/>
        <w:rPr>
          <w:rFonts w:hint="eastAsia"/>
          <w:lang w:val="en-US" w:eastAsia="zh-CN"/>
        </w:rPr>
      </w:pPr>
      <w:r>
        <w:rPr>
          <w:rFonts w:hint="eastAsia"/>
          <w:lang w:val="en-US" w:eastAsia="zh-CN"/>
        </w:rPr>
        <w:t>参考文献：</w:t>
      </w:r>
    </w:p>
    <w:p>
      <w:pPr>
        <w:pStyle w:val="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00" w:lineRule="auto"/>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林群</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郭元祥</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新课程三维目标与深度教学</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兼谈</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学生情感态度与价值观的培养</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J</w:t>
      </w:r>
      <w:r>
        <w:rPr>
          <w:rFonts w:hint="eastAsia" w:asciiTheme="minorEastAsia" w:hAnsiTheme="minorEastAsia" w:eastAsiaTheme="minorEastAsia" w:cstheme="minorEastAsia"/>
          <w:color w:val="000000" w:themeColor="text1"/>
          <w:sz w:val="21"/>
          <w:szCs w:val="21"/>
          <w14:textFill>
            <w14:solidFill>
              <w14:schemeClr w14:val="tx1"/>
            </w14:solidFill>
          </w14:textFill>
        </w:rPr>
        <w:t>] .</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课程</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.教材.教法,2011.31（5）:12-17</w:t>
      </w:r>
    </w:p>
    <w:p>
      <w:pPr>
        <w:pStyle w:val="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00" w:lineRule="auto"/>
        <w:ind w:left="0" w:leftChars="0" w:firstLine="0" w:firstLineChars="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李琳</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从浅表教学走向深度教学的路径初探 —以“自然地理环境的差异性”为例[</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J</w:t>
      </w:r>
      <w:r>
        <w:rPr>
          <w:rFonts w:hint="eastAsia" w:asciiTheme="minorEastAsia" w:hAnsiTheme="minorEastAsia" w:eastAsiaTheme="minorEastAsia" w:cstheme="minorEastAsia"/>
          <w:color w:val="000000" w:themeColor="text1"/>
          <w:sz w:val="21"/>
          <w:szCs w:val="21"/>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中学地理教学参考</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,2017.6.</w:t>
      </w:r>
    </w:p>
    <w:p>
      <w:pPr>
        <w:pStyle w:val="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00" w:lineRule="auto"/>
        <w:ind w:left="0" w:leftChars="0" w:firstLine="0" w:firstLineChars="0"/>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安德森</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布卢姆教育目标分类学(修订版) [M]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北京</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外语教学与研究出版社</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2009.</w:t>
      </w:r>
    </w:p>
    <w:p>
      <w:pPr>
        <w:pStyle w:val="4"/>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300" w:lineRule="auto"/>
        <w:ind w:left="0" w:leftChars="0" w:firstLine="0" w:firstLineChars="0"/>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1"/>
          <w:szCs w:val="21"/>
          <w14:textFill>
            <w14:solidFill>
              <w14:schemeClr w14:val="tx1"/>
            </w14:solidFill>
          </w14:textFill>
        </w:rPr>
        <w:instrText xml:space="preserve"> HYPERLINK "http://search.dangdang.com/?key2=%C1%F5%D4%C2%CF%BC&amp;medium=01&amp;category_path=01.00.00.00.00.00" \t "http://product.dangdang.com/_blank" </w:instrTex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1"/>
          <w:szCs w:val="21"/>
          <w14:textFill>
            <w14:solidFill>
              <w14:schemeClr w14:val="tx1"/>
            </w14:solidFill>
          </w14:textFill>
        </w:rPr>
        <w:t>刘月霞</w: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1"/>
          <w:szCs w:val="21"/>
          <w14:textFill>
            <w14:solidFill>
              <w14:schemeClr w14:val="tx1"/>
            </w14:solidFill>
          </w14:textFill>
        </w:rPr>
        <w:instrText xml:space="preserve"> HYPERLINK "http://search.dangdang.com/?key2=%B9%F9%BB%AA&amp;medium=01&amp;category_path=01.00.00.00.00.00" \t "http://product.dangdang.com/_blank" </w:instrTex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1"/>
          <w:szCs w:val="21"/>
          <w14:textFill>
            <w14:solidFill>
              <w14:schemeClr w14:val="tx1"/>
            </w14:solidFill>
          </w14:textFill>
        </w:rPr>
        <w:t>郭华</w: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.深度学习：走向核心素养</w:t>
      </w:r>
      <w:r>
        <w:rPr>
          <w:rFonts w:hint="eastAsia" w:asciiTheme="minorEastAsia" w:hAnsiTheme="minorEastAsia" w:eastAsiaTheme="minorEastAsia" w:cstheme="minorEastAsia"/>
          <w:color w:val="000000" w:themeColor="text1"/>
          <w:sz w:val="21"/>
          <w:szCs w:val="21"/>
          <w14:textFill>
            <w14:solidFill>
              <w14:schemeClr w14:val="tx1"/>
            </w14:solidFill>
          </w14:textFill>
        </w:rPr>
        <w:t xml:space="preserve"> [M] </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begin"/>
      </w:r>
      <w:r>
        <w:rPr>
          <w:rFonts w:hint="eastAsia" w:asciiTheme="minorEastAsia" w:hAnsiTheme="minorEastAsia" w:eastAsiaTheme="minorEastAsia" w:cstheme="minorEastAsia"/>
          <w:color w:val="000000" w:themeColor="text1"/>
          <w:sz w:val="21"/>
          <w:szCs w:val="21"/>
          <w14:textFill>
            <w14:solidFill>
              <w14:schemeClr w14:val="tx1"/>
            </w14:solidFill>
          </w14:textFill>
        </w:rPr>
        <w:instrText xml:space="preserve"> HYPERLINK "http://search.dangdang.com/?key3=%BD%CC%D3%FD%BF%C6%D1%A7%B3%F6%B0%E6%C9%E7&amp;medium=01&amp;category_path=01.00.00.00.00.00" \t "http://product.dangdang.com/_blank" </w:instrTex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separate"/>
      </w:r>
      <w:r>
        <w:rPr>
          <w:rFonts w:hint="eastAsia" w:asciiTheme="minorEastAsia" w:hAnsiTheme="minorEastAsia" w:eastAsiaTheme="minorEastAsia" w:cstheme="minorEastAsia"/>
          <w:color w:val="000000" w:themeColor="text1"/>
          <w:sz w:val="21"/>
          <w:szCs w:val="21"/>
          <w14:textFill>
            <w14:solidFill>
              <w14:schemeClr w14:val="tx1"/>
            </w14:solidFill>
          </w14:textFill>
        </w:rPr>
        <w:t>教育科学出版社</w:t>
      </w:r>
      <w:r>
        <w:rPr>
          <w:rFonts w:hint="eastAsia" w:asciiTheme="minorEastAsia" w:hAnsiTheme="minorEastAsia" w:eastAsiaTheme="minorEastAsia" w:cstheme="minorEastAsia"/>
          <w:color w:val="000000" w:themeColor="text1"/>
          <w:sz w:val="21"/>
          <w:szCs w:val="21"/>
          <w14:textFill>
            <w14:solidFill>
              <w14:schemeClr w14:val="tx1"/>
            </w14:solidFill>
          </w14:textFill>
        </w:rPr>
        <w:fldChar w:fldCharType="end"/>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.2018.</w:t>
      </w:r>
    </w:p>
    <w:p>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00" w:lineRule="auto"/>
        <w:textAlignment w:val="auto"/>
        <w:rPr>
          <w:rFonts w:hint="eastAsia" w:asciiTheme="minorEastAsia" w:hAnsiTheme="minorEastAsia" w:eastAsiaTheme="minorEastAsia" w:cstheme="minorEastAsia"/>
          <w:kern w:val="2"/>
          <w:sz w:val="21"/>
          <w:szCs w:val="21"/>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Gulim">
    <w:panose1 w:val="020B0600000101010101"/>
    <w:charset w:val="81"/>
    <w:family w:val="auto"/>
    <w:pitch w:val="default"/>
    <w:sig w:usb0="B00002AF" w:usb1="69D77CFB" w:usb2="00000030" w:usb3="00000000" w:csb0="4008009F" w:csb1="DFD70000"/>
  </w:font>
  <w:font w:name="方正小标宋_GBK">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宋体"/>
    <w:panose1 w:val="00000000000000000000"/>
    <w:charset w:val="86"/>
    <w:family w:val="auto"/>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A2D4B5"/>
    <w:multiLevelType w:val="singleLevel"/>
    <w:tmpl w:val="EEA2D4B5"/>
    <w:lvl w:ilvl="0" w:tentative="0">
      <w:start w:val="1"/>
      <w:numFmt w:val="decimal"/>
      <w:suff w:val="space"/>
      <w:lvlText w:val="%1."/>
      <w:lvlJc w:val="left"/>
    </w:lvl>
  </w:abstractNum>
  <w:abstractNum w:abstractNumId="1">
    <w:nsid w:val="50D46BC4"/>
    <w:multiLevelType w:val="singleLevel"/>
    <w:tmpl w:val="50D46BC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CD0FCC"/>
    <w:rsid w:val="00B12167"/>
    <w:rsid w:val="01026792"/>
    <w:rsid w:val="011C6CCE"/>
    <w:rsid w:val="014A33D6"/>
    <w:rsid w:val="015005EC"/>
    <w:rsid w:val="01721102"/>
    <w:rsid w:val="01864577"/>
    <w:rsid w:val="01994A68"/>
    <w:rsid w:val="01BB608B"/>
    <w:rsid w:val="01DE7AA4"/>
    <w:rsid w:val="021C5DC2"/>
    <w:rsid w:val="022C6CFB"/>
    <w:rsid w:val="029171EF"/>
    <w:rsid w:val="02A00FD3"/>
    <w:rsid w:val="02BC46E0"/>
    <w:rsid w:val="02BD0B03"/>
    <w:rsid w:val="033322F1"/>
    <w:rsid w:val="036E4B5E"/>
    <w:rsid w:val="036F1296"/>
    <w:rsid w:val="039A41A0"/>
    <w:rsid w:val="03CC4749"/>
    <w:rsid w:val="03E272F4"/>
    <w:rsid w:val="03F5668E"/>
    <w:rsid w:val="04111C22"/>
    <w:rsid w:val="043B7212"/>
    <w:rsid w:val="044450A0"/>
    <w:rsid w:val="04461C98"/>
    <w:rsid w:val="045A5BCD"/>
    <w:rsid w:val="04710ABA"/>
    <w:rsid w:val="049E027E"/>
    <w:rsid w:val="04A43231"/>
    <w:rsid w:val="04DC793D"/>
    <w:rsid w:val="04E9574E"/>
    <w:rsid w:val="05007EAE"/>
    <w:rsid w:val="05197F69"/>
    <w:rsid w:val="05991F60"/>
    <w:rsid w:val="05A34FBF"/>
    <w:rsid w:val="05F54F0C"/>
    <w:rsid w:val="062F3CFB"/>
    <w:rsid w:val="062F6E8A"/>
    <w:rsid w:val="06424C4F"/>
    <w:rsid w:val="06556839"/>
    <w:rsid w:val="0671069F"/>
    <w:rsid w:val="069F09AB"/>
    <w:rsid w:val="06E3606B"/>
    <w:rsid w:val="06F60F4B"/>
    <w:rsid w:val="06FD265A"/>
    <w:rsid w:val="07143037"/>
    <w:rsid w:val="077222F2"/>
    <w:rsid w:val="078A5C06"/>
    <w:rsid w:val="088010FD"/>
    <w:rsid w:val="08C103CC"/>
    <w:rsid w:val="08DB6C62"/>
    <w:rsid w:val="08E132CD"/>
    <w:rsid w:val="090773B7"/>
    <w:rsid w:val="09153D0C"/>
    <w:rsid w:val="09224F49"/>
    <w:rsid w:val="09346E79"/>
    <w:rsid w:val="094B7CC1"/>
    <w:rsid w:val="096F51A1"/>
    <w:rsid w:val="09AE2969"/>
    <w:rsid w:val="09B5254C"/>
    <w:rsid w:val="09D7120B"/>
    <w:rsid w:val="09D9757C"/>
    <w:rsid w:val="0A4A11A2"/>
    <w:rsid w:val="0B0704F8"/>
    <w:rsid w:val="0B24351A"/>
    <w:rsid w:val="0B416C80"/>
    <w:rsid w:val="0B4308A0"/>
    <w:rsid w:val="0B63478C"/>
    <w:rsid w:val="0B9626E0"/>
    <w:rsid w:val="0C15068C"/>
    <w:rsid w:val="0C275F44"/>
    <w:rsid w:val="0C4439F5"/>
    <w:rsid w:val="0C8F7EA7"/>
    <w:rsid w:val="0C9C67B2"/>
    <w:rsid w:val="0CB14C61"/>
    <w:rsid w:val="0CD31535"/>
    <w:rsid w:val="0CD479E9"/>
    <w:rsid w:val="0CDF746C"/>
    <w:rsid w:val="0CEF4789"/>
    <w:rsid w:val="0CFD07DF"/>
    <w:rsid w:val="0D2909AB"/>
    <w:rsid w:val="0E0515C1"/>
    <w:rsid w:val="0E22320B"/>
    <w:rsid w:val="0E433406"/>
    <w:rsid w:val="0EB3217D"/>
    <w:rsid w:val="0EDA3690"/>
    <w:rsid w:val="0F1426F9"/>
    <w:rsid w:val="0F145969"/>
    <w:rsid w:val="0F3A6F86"/>
    <w:rsid w:val="0F4F0731"/>
    <w:rsid w:val="0F8078D1"/>
    <w:rsid w:val="0FAB2A72"/>
    <w:rsid w:val="0FFF61BD"/>
    <w:rsid w:val="10447B3E"/>
    <w:rsid w:val="10992860"/>
    <w:rsid w:val="10A661F9"/>
    <w:rsid w:val="10FD0983"/>
    <w:rsid w:val="12006A46"/>
    <w:rsid w:val="12047076"/>
    <w:rsid w:val="12325D8A"/>
    <w:rsid w:val="12A50281"/>
    <w:rsid w:val="12C21193"/>
    <w:rsid w:val="12FA175F"/>
    <w:rsid w:val="13B97C01"/>
    <w:rsid w:val="13E23B4D"/>
    <w:rsid w:val="141B4705"/>
    <w:rsid w:val="143E6555"/>
    <w:rsid w:val="14486AB5"/>
    <w:rsid w:val="147D42C4"/>
    <w:rsid w:val="14813EEE"/>
    <w:rsid w:val="14B31307"/>
    <w:rsid w:val="14D32B5E"/>
    <w:rsid w:val="14EE208A"/>
    <w:rsid w:val="15581D02"/>
    <w:rsid w:val="157A001F"/>
    <w:rsid w:val="15DF094B"/>
    <w:rsid w:val="163976D0"/>
    <w:rsid w:val="16552680"/>
    <w:rsid w:val="16E51CA0"/>
    <w:rsid w:val="16FA2E8C"/>
    <w:rsid w:val="172A3B31"/>
    <w:rsid w:val="17397920"/>
    <w:rsid w:val="17823B15"/>
    <w:rsid w:val="17F8544F"/>
    <w:rsid w:val="18060917"/>
    <w:rsid w:val="18222732"/>
    <w:rsid w:val="18534130"/>
    <w:rsid w:val="18815954"/>
    <w:rsid w:val="18B45D82"/>
    <w:rsid w:val="18C31D35"/>
    <w:rsid w:val="190D05BA"/>
    <w:rsid w:val="19123CDD"/>
    <w:rsid w:val="19502BDB"/>
    <w:rsid w:val="195D5AD7"/>
    <w:rsid w:val="19942767"/>
    <w:rsid w:val="19AB78BD"/>
    <w:rsid w:val="19CE3C18"/>
    <w:rsid w:val="19E53833"/>
    <w:rsid w:val="1A0243A1"/>
    <w:rsid w:val="1A101D42"/>
    <w:rsid w:val="1A1F4F7A"/>
    <w:rsid w:val="1A695DA4"/>
    <w:rsid w:val="1ACF3B12"/>
    <w:rsid w:val="1AEF529F"/>
    <w:rsid w:val="1B2B241B"/>
    <w:rsid w:val="1B380959"/>
    <w:rsid w:val="1B58780F"/>
    <w:rsid w:val="1B961AEF"/>
    <w:rsid w:val="1C18061C"/>
    <w:rsid w:val="1C540342"/>
    <w:rsid w:val="1C542085"/>
    <w:rsid w:val="1CAC7D5B"/>
    <w:rsid w:val="1CD07871"/>
    <w:rsid w:val="1CEF34A6"/>
    <w:rsid w:val="1D005D78"/>
    <w:rsid w:val="1D0620F8"/>
    <w:rsid w:val="1D45247A"/>
    <w:rsid w:val="1D9F1C1C"/>
    <w:rsid w:val="1DDB442D"/>
    <w:rsid w:val="1E0157C8"/>
    <w:rsid w:val="1E032B1D"/>
    <w:rsid w:val="1E4F268E"/>
    <w:rsid w:val="1E6F4003"/>
    <w:rsid w:val="1EBC2CFA"/>
    <w:rsid w:val="1EEC2D49"/>
    <w:rsid w:val="1F5205DC"/>
    <w:rsid w:val="1F552C53"/>
    <w:rsid w:val="1F5D275C"/>
    <w:rsid w:val="1F6205AC"/>
    <w:rsid w:val="1F92050F"/>
    <w:rsid w:val="1F9B5DB3"/>
    <w:rsid w:val="1FAF038C"/>
    <w:rsid w:val="1FBB32D9"/>
    <w:rsid w:val="1FC956E8"/>
    <w:rsid w:val="1FD62635"/>
    <w:rsid w:val="1FEC5E1C"/>
    <w:rsid w:val="1FEC6E05"/>
    <w:rsid w:val="20110605"/>
    <w:rsid w:val="201F50B6"/>
    <w:rsid w:val="20284892"/>
    <w:rsid w:val="203770C0"/>
    <w:rsid w:val="20783749"/>
    <w:rsid w:val="207F2DEF"/>
    <w:rsid w:val="20855489"/>
    <w:rsid w:val="20A53955"/>
    <w:rsid w:val="20AB3929"/>
    <w:rsid w:val="20B56C16"/>
    <w:rsid w:val="211146B1"/>
    <w:rsid w:val="21456B77"/>
    <w:rsid w:val="217F4AD4"/>
    <w:rsid w:val="2202707F"/>
    <w:rsid w:val="22AF6BD8"/>
    <w:rsid w:val="22B44B4D"/>
    <w:rsid w:val="22F30C9B"/>
    <w:rsid w:val="23321810"/>
    <w:rsid w:val="236E3F31"/>
    <w:rsid w:val="23780C95"/>
    <w:rsid w:val="23D64D68"/>
    <w:rsid w:val="23F60119"/>
    <w:rsid w:val="24084434"/>
    <w:rsid w:val="244C1057"/>
    <w:rsid w:val="247D0665"/>
    <w:rsid w:val="24AE7329"/>
    <w:rsid w:val="24EE2BA3"/>
    <w:rsid w:val="250B1F88"/>
    <w:rsid w:val="25560288"/>
    <w:rsid w:val="25A65F95"/>
    <w:rsid w:val="25F85180"/>
    <w:rsid w:val="263E08F2"/>
    <w:rsid w:val="276275CE"/>
    <w:rsid w:val="27913626"/>
    <w:rsid w:val="27DD2F4D"/>
    <w:rsid w:val="27E60877"/>
    <w:rsid w:val="28204819"/>
    <w:rsid w:val="283971D6"/>
    <w:rsid w:val="2847577D"/>
    <w:rsid w:val="285838F2"/>
    <w:rsid w:val="28980B48"/>
    <w:rsid w:val="28DC5E6E"/>
    <w:rsid w:val="290D4B91"/>
    <w:rsid w:val="291657DF"/>
    <w:rsid w:val="293A17D2"/>
    <w:rsid w:val="29AB3DCC"/>
    <w:rsid w:val="29D90BA1"/>
    <w:rsid w:val="2A24540F"/>
    <w:rsid w:val="2A3C2AF6"/>
    <w:rsid w:val="2A72168F"/>
    <w:rsid w:val="2B4B763D"/>
    <w:rsid w:val="2B7D045A"/>
    <w:rsid w:val="2BBB570A"/>
    <w:rsid w:val="2BC36532"/>
    <w:rsid w:val="2BF1164A"/>
    <w:rsid w:val="2C61163F"/>
    <w:rsid w:val="2CCB70C4"/>
    <w:rsid w:val="2CD14D4D"/>
    <w:rsid w:val="2D06359E"/>
    <w:rsid w:val="2D0B1982"/>
    <w:rsid w:val="2D110BF7"/>
    <w:rsid w:val="2D343DA2"/>
    <w:rsid w:val="2D5A2C04"/>
    <w:rsid w:val="2D9F0401"/>
    <w:rsid w:val="2DAF1FA0"/>
    <w:rsid w:val="2DDC751A"/>
    <w:rsid w:val="2DE92F18"/>
    <w:rsid w:val="2DF16B30"/>
    <w:rsid w:val="2DFD5D3E"/>
    <w:rsid w:val="2E040012"/>
    <w:rsid w:val="2E0460BC"/>
    <w:rsid w:val="2E50592D"/>
    <w:rsid w:val="2E614EA8"/>
    <w:rsid w:val="2E9807B8"/>
    <w:rsid w:val="2EB21F25"/>
    <w:rsid w:val="2EB35AA2"/>
    <w:rsid w:val="2EB66D29"/>
    <w:rsid w:val="2EC67200"/>
    <w:rsid w:val="2EF334C5"/>
    <w:rsid w:val="2F1229D5"/>
    <w:rsid w:val="2F4F230F"/>
    <w:rsid w:val="2F504920"/>
    <w:rsid w:val="2F523EB2"/>
    <w:rsid w:val="2F5741C9"/>
    <w:rsid w:val="2F996BB0"/>
    <w:rsid w:val="2FCE50F2"/>
    <w:rsid w:val="2FEF0E99"/>
    <w:rsid w:val="2FFD281D"/>
    <w:rsid w:val="30340B0F"/>
    <w:rsid w:val="30465239"/>
    <w:rsid w:val="304A7F2B"/>
    <w:rsid w:val="308F66A2"/>
    <w:rsid w:val="309615CB"/>
    <w:rsid w:val="30CC2682"/>
    <w:rsid w:val="30EA66C6"/>
    <w:rsid w:val="310339BF"/>
    <w:rsid w:val="3122414A"/>
    <w:rsid w:val="314177EF"/>
    <w:rsid w:val="31BA456D"/>
    <w:rsid w:val="320D2108"/>
    <w:rsid w:val="32432205"/>
    <w:rsid w:val="32583BF1"/>
    <w:rsid w:val="32A96BC5"/>
    <w:rsid w:val="32DB7849"/>
    <w:rsid w:val="330D1474"/>
    <w:rsid w:val="33273FF7"/>
    <w:rsid w:val="33414824"/>
    <w:rsid w:val="33542128"/>
    <w:rsid w:val="33A90BC1"/>
    <w:rsid w:val="33DF6936"/>
    <w:rsid w:val="34051519"/>
    <w:rsid w:val="342C78D0"/>
    <w:rsid w:val="349E2C04"/>
    <w:rsid w:val="34B10EA9"/>
    <w:rsid w:val="34D779C4"/>
    <w:rsid w:val="34F95292"/>
    <w:rsid w:val="359D7452"/>
    <w:rsid w:val="35F72955"/>
    <w:rsid w:val="35FE74BB"/>
    <w:rsid w:val="36556998"/>
    <w:rsid w:val="368A5B6B"/>
    <w:rsid w:val="36925E77"/>
    <w:rsid w:val="36FC7E9E"/>
    <w:rsid w:val="372C410D"/>
    <w:rsid w:val="38134888"/>
    <w:rsid w:val="382C4789"/>
    <w:rsid w:val="387B1B2A"/>
    <w:rsid w:val="38A44AE7"/>
    <w:rsid w:val="38CD0FCC"/>
    <w:rsid w:val="39CB0FEB"/>
    <w:rsid w:val="39FA517F"/>
    <w:rsid w:val="3ACA041D"/>
    <w:rsid w:val="3AD71697"/>
    <w:rsid w:val="3AD82BB9"/>
    <w:rsid w:val="3B4E7DC6"/>
    <w:rsid w:val="3C1865D1"/>
    <w:rsid w:val="3C5F6750"/>
    <w:rsid w:val="3CB014C2"/>
    <w:rsid w:val="3CB912CB"/>
    <w:rsid w:val="3CD70E5B"/>
    <w:rsid w:val="3D2B7D27"/>
    <w:rsid w:val="3D5A6430"/>
    <w:rsid w:val="3D605620"/>
    <w:rsid w:val="3D950FD3"/>
    <w:rsid w:val="3E11202B"/>
    <w:rsid w:val="3E385F4E"/>
    <w:rsid w:val="3E497D09"/>
    <w:rsid w:val="3E583EDD"/>
    <w:rsid w:val="3E5D3A8A"/>
    <w:rsid w:val="3E5E4216"/>
    <w:rsid w:val="3EF067EA"/>
    <w:rsid w:val="3F0837EB"/>
    <w:rsid w:val="3FB276D8"/>
    <w:rsid w:val="3FB54FAA"/>
    <w:rsid w:val="3FBA7265"/>
    <w:rsid w:val="3FF23B8A"/>
    <w:rsid w:val="3FF97C66"/>
    <w:rsid w:val="400478CC"/>
    <w:rsid w:val="40314B81"/>
    <w:rsid w:val="403756C5"/>
    <w:rsid w:val="40782FFA"/>
    <w:rsid w:val="408D3195"/>
    <w:rsid w:val="40AC66F5"/>
    <w:rsid w:val="41035FAD"/>
    <w:rsid w:val="4165157B"/>
    <w:rsid w:val="418F68B2"/>
    <w:rsid w:val="41A5189E"/>
    <w:rsid w:val="420B1FA3"/>
    <w:rsid w:val="42200610"/>
    <w:rsid w:val="423A7017"/>
    <w:rsid w:val="42AD4B26"/>
    <w:rsid w:val="42AE35B8"/>
    <w:rsid w:val="42C221B2"/>
    <w:rsid w:val="42CB3762"/>
    <w:rsid w:val="42D559F1"/>
    <w:rsid w:val="43050C9D"/>
    <w:rsid w:val="436F041A"/>
    <w:rsid w:val="439E2D50"/>
    <w:rsid w:val="43AB1266"/>
    <w:rsid w:val="43F10FD0"/>
    <w:rsid w:val="445905C6"/>
    <w:rsid w:val="44A347CF"/>
    <w:rsid w:val="44D101A4"/>
    <w:rsid w:val="44D77F42"/>
    <w:rsid w:val="455E348C"/>
    <w:rsid w:val="457A66C2"/>
    <w:rsid w:val="459D057B"/>
    <w:rsid w:val="459F77C6"/>
    <w:rsid w:val="45A916D8"/>
    <w:rsid w:val="460E4D95"/>
    <w:rsid w:val="46505675"/>
    <w:rsid w:val="46F72530"/>
    <w:rsid w:val="4718405E"/>
    <w:rsid w:val="471F427B"/>
    <w:rsid w:val="47AE1162"/>
    <w:rsid w:val="47E74803"/>
    <w:rsid w:val="47E80FE1"/>
    <w:rsid w:val="4823596D"/>
    <w:rsid w:val="484F3059"/>
    <w:rsid w:val="48A633CC"/>
    <w:rsid w:val="48BD0525"/>
    <w:rsid w:val="48EA6510"/>
    <w:rsid w:val="490C580E"/>
    <w:rsid w:val="491615C4"/>
    <w:rsid w:val="49EF35AF"/>
    <w:rsid w:val="4A03169D"/>
    <w:rsid w:val="4A0D48EA"/>
    <w:rsid w:val="4A33544F"/>
    <w:rsid w:val="4A632725"/>
    <w:rsid w:val="4A6B1E36"/>
    <w:rsid w:val="4A871FF3"/>
    <w:rsid w:val="4AB622A5"/>
    <w:rsid w:val="4AD93CA5"/>
    <w:rsid w:val="4ADE22A8"/>
    <w:rsid w:val="4B147634"/>
    <w:rsid w:val="4B187AFA"/>
    <w:rsid w:val="4B32448D"/>
    <w:rsid w:val="4B593E36"/>
    <w:rsid w:val="4BAC00B5"/>
    <w:rsid w:val="4BB610E5"/>
    <w:rsid w:val="4BE57A5C"/>
    <w:rsid w:val="4BE90992"/>
    <w:rsid w:val="4BFA43AE"/>
    <w:rsid w:val="4CF51AA0"/>
    <w:rsid w:val="4D147FAB"/>
    <w:rsid w:val="4D257133"/>
    <w:rsid w:val="4D467402"/>
    <w:rsid w:val="4D6168B2"/>
    <w:rsid w:val="4D641019"/>
    <w:rsid w:val="4D987655"/>
    <w:rsid w:val="4DD21CB9"/>
    <w:rsid w:val="4DD7751C"/>
    <w:rsid w:val="4DE13A9C"/>
    <w:rsid w:val="4DEA4BE9"/>
    <w:rsid w:val="4E4730AC"/>
    <w:rsid w:val="4E7065E8"/>
    <w:rsid w:val="4E8B2243"/>
    <w:rsid w:val="4E9224A0"/>
    <w:rsid w:val="4EA21201"/>
    <w:rsid w:val="4EE11ECD"/>
    <w:rsid w:val="4F074E53"/>
    <w:rsid w:val="4F317E03"/>
    <w:rsid w:val="4F6F1021"/>
    <w:rsid w:val="4F78206E"/>
    <w:rsid w:val="4F966E86"/>
    <w:rsid w:val="4FBC055B"/>
    <w:rsid w:val="4FDB4A7B"/>
    <w:rsid w:val="5009310E"/>
    <w:rsid w:val="501A2F07"/>
    <w:rsid w:val="5033570D"/>
    <w:rsid w:val="50CC7F8C"/>
    <w:rsid w:val="50FB66D7"/>
    <w:rsid w:val="51313FD5"/>
    <w:rsid w:val="514D39EC"/>
    <w:rsid w:val="51A74463"/>
    <w:rsid w:val="51FD1849"/>
    <w:rsid w:val="52D04880"/>
    <w:rsid w:val="53174009"/>
    <w:rsid w:val="5322046D"/>
    <w:rsid w:val="532C38E6"/>
    <w:rsid w:val="532F34D5"/>
    <w:rsid w:val="533F1BB4"/>
    <w:rsid w:val="539535A6"/>
    <w:rsid w:val="53996E1C"/>
    <w:rsid w:val="53AD3384"/>
    <w:rsid w:val="53AF3409"/>
    <w:rsid w:val="543344EB"/>
    <w:rsid w:val="543A74BA"/>
    <w:rsid w:val="543D264C"/>
    <w:rsid w:val="5484531F"/>
    <w:rsid w:val="54D83862"/>
    <w:rsid w:val="54E97304"/>
    <w:rsid w:val="559054FB"/>
    <w:rsid w:val="55ED218F"/>
    <w:rsid w:val="55FD343C"/>
    <w:rsid w:val="562C51DC"/>
    <w:rsid w:val="563915C2"/>
    <w:rsid w:val="563D566E"/>
    <w:rsid w:val="570938DD"/>
    <w:rsid w:val="571777D3"/>
    <w:rsid w:val="57345D65"/>
    <w:rsid w:val="575152AA"/>
    <w:rsid w:val="577E0161"/>
    <w:rsid w:val="578352F4"/>
    <w:rsid w:val="57C21717"/>
    <w:rsid w:val="57F7001F"/>
    <w:rsid w:val="582A225E"/>
    <w:rsid w:val="58357699"/>
    <w:rsid w:val="58E12553"/>
    <w:rsid w:val="58FC5D7F"/>
    <w:rsid w:val="5902173B"/>
    <w:rsid w:val="590C7904"/>
    <w:rsid w:val="592024B5"/>
    <w:rsid w:val="59412E8A"/>
    <w:rsid w:val="59994F82"/>
    <w:rsid w:val="59A425E7"/>
    <w:rsid w:val="59DD4980"/>
    <w:rsid w:val="59FF5842"/>
    <w:rsid w:val="5A006433"/>
    <w:rsid w:val="5A8C3F27"/>
    <w:rsid w:val="5AE47628"/>
    <w:rsid w:val="5AFF051A"/>
    <w:rsid w:val="5BA17A23"/>
    <w:rsid w:val="5BA8495B"/>
    <w:rsid w:val="5BB16665"/>
    <w:rsid w:val="5BB60643"/>
    <w:rsid w:val="5BD56EFB"/>
    <w:rsid w:val="5BEC7C5C"/>
    <w:rsid w:val="5C4C2855"/>
    <w:rsid w:val="5C6010AE"/>
    <w:rsid w:val="5C63507B"/>
    <w:rsid w:val="5D4D307A"/>
    <w:rsid w:val="5D5E2C0F"/>
    <w:rsid w:val="5DF56056"/>
    <w:rsid w:val="5E063D90"/>
    <w:rsid w:val="5E3A7C37"/>
    <w:rsid w:val="5E7015E3"/>
    <w:rsid w:val="5EE446BC"/>
    <w:rsid w:val="5EE468CF"/>
    <w:rsid w:val="5EE54F45"/>
    <w:rsid w:val="5F0964B0"/>
    <w:rsid w:val="5F1163AE"/>
    <w:rsid w:val="5F135618"/>
    <w:rsid w:val="5F645851"/>
    <w:rsid w:val="5F765DD1"/>
    <w:rsid w:val="5FC64465"/>
    <w:rsid w:val="5FCD3B36"/>
    <w:rsid w:val="5FF27BC2"/>
    <w:rsid w:val="607B5BF6"/>
    <w:rsid w:val="609C11C9"/>
    <w:rsid w:val="60AB07E0"/>
    <w:rsid w:val="60E34741"/>
    <w:rsid w:val="61647539"/>
    <w:rsid w:val="616F1E62"/>
    <w:rsid w:val="61E920C1"/>
    <w:rsid w:val="62195510"/>
    <w:rsid w:val="622D0E71"/>
    <w:rsid w:val="625B6AB2"/>
    <w:rsid w:val="625B71EA"/>
    <w:rsid w:val="62A75481"/>
    <w:rsid w:val="62C96105"/>
    <w:rsid w:val="62CA7A38"/>
    <w:rsid w:val="62CE73E7"/>
    <w:rsid w:val="62DE5EA9"/>
    <w:rsid w:val="62E170B9"/>
    <w:rsid w:val="62F5434A"/>
    <w:rsid w:val="63561A78"/>
    <w:rsid w:val="637909B7"/>
    <w:rsid w:val="63F801AE"/>
    <w:rsid w:val="64264AFE"/>
    <w:rsid w:val="64327210"/>
    <w:rsid w:val="645A42DB"/>
    <w:rsid w:val="646245B7"/>
    <w:rsid w:val="64727034"/>
    <w:rsid w:val="64760E96"/>
    <w:rsid w:val="64AB2AA6"/>
    <w:rsid w:val="64D91E08"/>
    <w:rsid w:val="64F76B65"/>
    <w:rsid w:val="65233DF2"/>
    <w:rsid w:val="65395BCD"/>
    <w:rsid w:val="6557127B"/>
    <w:rsid w:val="659919BE"/>
    <w:rsid w:val="66734079"/>
    <w:rsid w:val="66AA0BC1"/>
    <w:rsid w:val="66B640BC"/>
    <w:rsid w:val="66BB0297"/>
    <w:rsid w:val="66E05D59"/>
    <w:rsid w:val="66EA03FE"/>
    <w:rsid w:val="67287AB0"/>
    <w:rsid w:val="674357D4"/>
    <w:rsid w:val="68792C4C"/>
    <w:rsid w:val="689320B6"/>
    <w:rsid w:val="68A92DE0"/>
    <w:rsid w:val="68B55C4B"/>
    <w:rsid w:val="68F746B9"/>
    <w:rsid w:val="690E18A1"/>
    <w:rsid w:val="6945655A"/>
    <w:rsid w:val="69492071"/>
    <w:rsid w:val="697018D9"/>
    <w:rsid w:val="697D526B"/>
    <w:rsid w:val="699B219B"/>
    <w:rsid w:val="6A1911ED"/>
    <w:rsid w:val="6A384F32"/>
    <w:rsid w:val="6A574811"/>
    <w:rsid w:val="6A69186D"/>
    <w:rsid w:val="6AD570C0"/>
    <w:rsid w:val="6AF318B7"/>
    <w:rsid w:val="6B0658EF"/>
    <w:rsid w:val="6B0D0B59"/>
    <w:rsid w:val="6B4245DD"/>
    <w:rsid w:val="6B491761"/>
    <w:rsid w:val="6B4D5B5F"/>
    <w:rsid w:val="6B527CD3"/>
    <w:rsid w:val="6B6819A0"/>
    <w:rsid w:val="6B70402B"/>
    <w:rsid w:val="6B83587D"/>
    <w:rsid w:val="6B9217CE"/>
    <w:rsid w:val="6BD83CE7"/>
    <w:rsid w:val="6BE13C4D"/>
    <w:rsid w:val="6BEF7C1C"/>
    <w:rsid w:val="6BF25BE1"/>
    <w:rsid w:val="6C551325"/>
    <w:rsid w:val="6C6B4495"/>
    <w:rsid w:val="6C6F255F"/>
    <w:rsid w:val="6CAF0E8B"/>
    <w:rsid w:val="6CD5442C"/>
    <w:rsid w:val="6CE5791C"/>
    <w:rsid w:val="6CEC5A08"/>
    <w:rsid w:val="6CF64789"/>
    <w:rsid w:val="6D023EB0"/>
    <w:rsid w:val="6D0A1BD8"/>
    <w:rsid w:val="6DC03520"/>
    <w:rsid w:val="6E5205D1"/>
    <w:rsid w:val="6E8079C7"/>
    <w:rsid w:val="6EA5227E"/>
    <w:rsid w:val="6EA84982"/>
    <w:rsid w:val="6ED45C3D"/>
    <w:rsid w:val="6EDF33CD"/>
    <w:rsid w:val="6EFA505C"/>
    <w:rsid w:val="6F257203"/>
    <w:rsid w:val="6F380D61"/>
    <w:rsid w:val="6F5B7931"/>
    <w:rsid w:val="6F8B763E"/>
    <w:rsid w:val="6FCF59DE"/>
    <w:rsid w:val="6FD65C06"/>
    <w:rsid w:val="700B4581"/>
    <w:rsid w:val="70192EBD"/>
    <w:rsid w:val="70455E61"/>
    <w:rsid w:val="7050472B"/>
    <w:rsid w:val="705255EF"/>
    <w:rsid w:val="707960B8"/>
    <w:rsid w:val="70CE6D4F"/>
    <w:rsid w:val="712350E1"/>
    <w:rsid w:val="717B6615"/>
    <w:rsid w:val="71977EA0"/>
    <w:rsid w:val="71D00103"/>
    <w:rsid w:val="71E02558"/>
    <w:rsid w:val="722A6E0F"/>
    <w:rsid w:val="72466D14"/>
    <w:rsid w:val="72B54CCE"/>
    <w:rsid w:val="72F02035"/>
    <w:rsid w:val="73193727"/>
    <w:rsid w:val="731E79B5"/>
    <w:rsid w:val="73505433"/>
    <w:rsid w:val="73C063C6"/>
    <w:rsid w:val="741B42A3"/>
    <w:rsid w:val="74924186"/>
    <w:rsid w:val="74AF02FD"/>
    <w:rsid w:val="75147E6E"/>
    <w:rsid w:val="758B1305"/>
    <w:rsid w:val="75C162E1"/>
    <w:rsid w:val="75FA3B2B"/>
    <w:rsid w:val="76017C8B"/>
    <w:rsid w:val="760606F8"/>
    <w:rsid w:val="760D1BE7"/>
    <w:rsid w:val="7617182F"/>
    <w:rsid w:val="76375FFE"/>
    <w:rsid w:val="7647408B"/>
    <w:rsid w:val="76604EDA"/>
    <w:rsid w:val="767A2357"/>
    <w:rsid w:val="76965688"/>
    <w:rsid w:val="76BD5590"/>
    <w:rsid w:val="76C302CE"/>
    <w:rsid w:val="76C62E91"/>
    <w:rsid w:val="770727E2"/>
    <w:rsid w:val="773742DD"/>
    <w:rsid w:val="77A14254"/>
    <w:rsid w:val="77D04445"/>
    <w:rsid w:val="77DD2994"/>
    <w:rsid w:val="77DD5DFA"/>
    <w:rsid w:val="77E721D7"/>
    <w:rsid w:val="77FB1A42"/>
    <w:rsid w:val="78093637"/>
    <w:rsid w:val="78F625E5"/>
    <w:rsid w:val="78F66D99"/>
    <w:rsid w:val="792D3689"/>
    <w:rsid w:val="79680697"/>
    <w:rsid w:val="796C4D8B"/>
    <w:rsid w:val="79D35ADB"/>
    <w:rsid w:val="7A115D34"/>
    <w:rsid w:val="7A1B3816"/>
    <w:rsid w:val="7A2E7EC2"/>
    <w:rsid w:val="7A306055"/>
    <w:rsid w:val="7A4526F9"/>
    <w:rsid w:val="7AA32259"/>
    <w:rsid w:val="7AEF5A31"/>
    <w:rsid w:val="7B044C1E"/>
    <w:rsid w:val="7B1F2E7F"/>
    <w:rsid w:val="7B251A8E"/>
    <w:rsid w:val="7B84647B"/>
    <w:rsid w:val="7BA13D8E"/>
    <w:rsid w:val="7BA1431E"/>
    <w:rsid w:val="7BD919CA"/>
    <w:rsid w:val="7BEB1DD1"/>
    <w:rsid w:val="7C0561B0"/>
    <w:rsid w:val="7C32201E"/>
    <w:rsid w:val="7C3E7635"/>
    <w:rsid w:val="7C414202"/>
    <w:rsid w:val="7C5F52CB"/>
    <w:rsid w:val="7C7C1778"/>
    <w:rsid w:val="7CB21EAF"/>
    <w:rsid w:val="7D4326D0"/>
    <w:rsid w:val="7D611F37"/>
    <w:rsid w:val="7D866A42"/>
    <w:rsid w:val="7D907EAB"/>
    <w:rsid w:val="7E0A5B7D"/>
    <w:rsid w:val="7E0D7E39"/>
    <w:rsid w:val="7E484A3E"/>
    <w:rsid w:val="7E5E3DCF"/>
    <w:rsid w:val="7E613A62"/>
    <w:rsid w:val="7E703981"/>
    <w:rsid w:val="7E9A2F35"/>
    <w:rsid w:val="7ECE292E"/>
    <w:rsid w:val="7EF24C0A"/>
    <w:rsid w:val="7F1C4063"/>
    <w:rsid w:val="7F2A2941"/>
    <w:rsid w:val="7F755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outlineLvl w:val="0"/>
    </w:pPr>
    <w:rPr>
      <w:rFonts w:hint="eastAsia" w:ascii="宋体" w:hAnsi="宋体" w:eastAsia="黑体" w:cs="宋体"/>
      <w:b/>
      <w:kern w:val="44"/>
      <w:sz w:val="24"/>
      <w:szCs w:val="48"/>
      <w:lang w:bidi="ar"/>
    </w:rPr>
  </w:style>
  <w:style w:type="character" w:default="1" w:styleId="7">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14GKDG5.tif" TargetMode="Externa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2019-04-10T08:37:00Z</dcterms:created>
  <dc:creator>婉枫漪扬</dc:creator>
  <cp:lastModifiedBy>婉枫漪扬</cp:lastModifiedBy>
  <dcterms:modified xsi:type="dcterms:W3CDTF">2019-04-29T19:23:45Z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