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</w:t>
      </w:r>
      <w:r>
        <w:rPr>
          <w:rFonts w:hint="eastAsia"/>
          <w:b/>
          <w:bCs/>
          <w:sz w:val="28"/>
          <w:szCs w:val="36"/>
          <w:lang w:val="en-US" w:eastAsia="zh-CN"/>
        </w:rPr>
        <w:t xml:space="preserve">   旭日东升五月天，教学研讨几度寻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 xml:space="preserve">                           ——记双流区李中军工作室研培活动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</w:t>
      </w:r>
      <w:r>
        <w:rPr>
          <w:rFonts w:hint="eastAsia"/>
          <w:sz w:val="28"/>
          <w:szCs w:val="28"/>
          <w:lang w:val="en-US" w:eastAsia="zh-CN"/>
        </w:rPr>
        <w:t xml:space="preserve">      文/巫小玲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2019年5月28日，双流区李中军名师工作室导师和全体成员齐聚东升一中，开展常规课例研讨活动。本次活动分为两个主题：初一新课课例研讨和数学课堂观察框架与工具的学习。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活动第一项，由工作室学员王家勤老师带来初一新课《勾股定理》。王老师认真研读课标、教材，制定了适宜班级特色的教学目标，从生活实例引入，利用两个探究活动，让学生小组合作用数格子的办法探究出勾股定理。接着又从文字语言、数学语言、图形语言共同翻译与表示出勾股定理，对定理的关键处与易错点利用小练习进行强调与巩固。</w:t>
      </w:r>
    </w:p>
    <w:p>
      <w:r>
        <w:drawing>
          <wp:inline distT="0" distB="0" distL="114300" distR="114300">
            <wp:extent cx="5760720" cy="3753485"/>
            <wp:effectExtent l="0" t="0" r="11430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50560" cy="3347720"/>
            <wp:effectExtent l="0" t="0" r="2540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整个课堂气氛活跃、积极、主动，学生的活动形式多样且有效，有小组合作，单独上台讲述、学生个人作业展示。王老师规范的板书，对</w:t>
      </w:r>
      <w:r>
        <w:rPr>
          <w:rFonts w:hint="eastAsia"/>
          <w:sz w:val="28"/>
          <w:szCs w:val="28"/>
          <w:lang w:val="en-US" w:eastAsia="zh-CN"/>
        </w:rPr>
        <w:t>PPT和几何画板的熟练使用，也听课的老师留下的深刻的印象。但是整个课堂，在时间的分配与掌控上，稍显瑕疵，前松后紧。</w:t>
      </w:r>
    </w:p>
    <w:p>
      <w:r>
        <w:drawing>
          <wp:inline distT="0" distB="0" distL="114300" distR="114300">
            <wp:extent cx="5694045" cy="3728720"/>
            <wp:effectExtent l="0" t="0" r="1905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活动第二项，评课议课。根据“课堂观察框架与工具”，大家分别从学生学习、教师教学、课程性质、课堂文化四个维度分工进行点评。</w:t>
      </w:r>
    </w:p>
    <w:p/>
    <w:p>
      <w:r>
        <w:drawing>
          <wp:inline distT="0" distB="0" distL="114300" distR="114300">
            <wp:extent cx="5755640" cy="3916680"/>
            <wp:effectExtent l="0" t="0" r="16510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最后，导师李中军老师带领全体成员学习和解读“课堂观察量表”。从每一个视角，每一个维度需要观察与记录、倾听的问题和内容，一一作了细致的解读。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本次活动，让工作室的学员从理论与实际课堂中学习了如何“专业的评课”。</w:t>
      </w:r>
      <w:bookmarkStart w:id="0" w:name="_GoBack"/>
      <w:bookmarkEnd w:id="0"/>
    </w:p>
    <w:sectPr>
      <w:pgSz w:w="11906" w:h="16838"/>
      <w:pgMar w:top="1440" w:right="1417" w:bottom="144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1E361E"/>
    <w:rsid w:val="1DA0699C"/>
    <w:rsid w:val="7CD5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76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nyf</dc:creator>
  <cp:lastModifiedBy>nyf</cp:lastModifiedBy>
  <dcterms:modified xsi:type="dcterms:W3CDTF">2019-05-29T11:22:29Z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