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262" w:rsidRDefault="00FB0262" w:rsidP="00FB0262">
      <w:pPr>
        <w:spacing w:line="360" w:lineRule="auto"/>
        <w:jc w:val="center"/>
        <w:rPr>
          <w:rFonts w:ascii="宋体"/>
          <w:b/>
          <w:bCs/>
          <w:sz w:val="32"/>
          <w:szCs w:val="32"/>
        </w:rPr>
      </w:pPr>
      <w:r>
        <w:rPr>
          <w:rFonts w:ascii="宋体" w:hint="eastAsia"/>
          <w:b/>
          <w:bCs/>
          <w:sz w:val="32"/>
          <w:szCs w:val="32"/>
        </w:rPr>
        <w:t>函数背景下的三角形面积问</w:t>
      </w:r>
      <w:r w:rsidRPr="008A7933">
        <w:rPr>
          <w:rFonts w:ascii="宋体" w:hint="eastAsia"/>
          <w:b/>
          <w:bCs/>
          <w:sz w:val="32"/>
          <w:szCs w:val="32"/>
        </w:rPr>
        <w:t>题</w:t>
      </w:r>
      <w:r>
        <w:rPr>
          <w:rFonts w:ascii="宋体" w:hint="eastAsia"/>
          <w:b/>
          <w:bCs/>
          <w:sz w:val="32"/>
          <w:szCs w:val="32"/>
        </w:rPr>
        <w:t>探究</w:t>
      </w:r>
    </w:p>
    <w:p w:rsidR="00EC2743" w:rsidRDefault="00154736" w:rsidP="00EC2743">
      <w:pPr>
        <w:jc w:val="center"/>
      </w:pPr>
      <w:r>
        <w:t>设计说明</w:t>
      </w:r>
    </w:p>
    <w:p w:rsidR="008C14BF" w:rsidRDefault="008C14BF" w:rsidP="008C14BF">
      <w:r>
        <w:rPr>
          <w:rFonts w:hint="eastAsia"/>
        </w:rPr>
        <w:t>一、教学内容</w:t>
      </w:r>
    </w:p>
    <w:p w:rsidR="008C14BF" w:rsidRDefault="008C14BF" w:rsidP="008C14BF">
      <w:r>
        <w:rPr>
          <w:rFonts w:hint="eastAsia"/>
        </w:rPr>
        <w:t xml:space="preserve">    </w:t>
      </w:r>
      <w:r>
        <w:rPr>
          <w:rFonts w:hint="eastAsia"/>
        </w:rPr>
        <w:t>这是一节初三复习阶段的</w:t>
      </w:r>
      <w:r w:rsidR="00AE1762">
        <w:rPr>
          <w:rFonts w:hint="eastAsia"/>
        </w:rPr>
        <w:t>“问题解决课”</w:t>
      </w:r>
      <w:r>
        <w:rPr>
          <w:rFonts w:hint="eastAsia"/>
        </w:rPr>
        <w:t>，解决二次函数背景下的三角形面积问题。这样的问题往往出现在成都市中考压轴题的位置，属于综合性难题。</w:t>
      </w:r>
    </w:p>
    <w:p w:rsidR="008C14BF" w:rsidRPr="008C14BF" w:rsidRDefault="008C14BF"/>
    <w:p w:rsidR="00EC2743" w:rsidRDefault="00AE34B3">
      <w:r>
        <w:rPr>
          <w:rFonts w:hint="eastAsia"/>
        </w:rPr>
        <w:t>二</w:t>
      </w:r>
      <w:r w:rsidR="00EC2743">
        <w:rPr>
          <w:rFonts w:hint="eastAsia"/>
        </w:rPr>
        <w:t>、教学理念</w:t>
      </w:r>
    </w:p>
    <w:p w:rsidR="00EC2743" w:rsidRDefault="00EC2743" w:rsidP="00EC2743">
      <w:pPr>
        <w:ind w:firstLine="420"/>
      </w:pPr>
      <w:r>
        <w:rPr>
          <w:rFonts w:hint="eastAsia"/>
        </w:rPr>
        <w:t>受仲广群老师“助学课堂”理念的影响，结合罗宗绪老师工作室的教学主张，以及宁锐老师的课例研究模式，设计本课。</w:t>
      </w:r>
    </w:p>
    <w:p w:rsidR="008C14BF" w:rsidRDefault="008C14BF" w:rsidP="00EC2743">
      <w:pPr>
        <w:ind w:firstLine="420"/>
      </w:pPr>
      <w:r>
        <w:rPr>
          <w:rFonts w:hint="eastAsia"/>
        </w:rPr>
        <w:t>1</w:t>
      </w:r>
      <w:r>
        <w:rPr>
          <w:rFonts w:hint="eastAsia"/>
        </w:rPr>
        <w:t>、</w:t>
      </w:r>
      <w:r w:rsidR="00EC2743">
        <w:rPr>
          <w:rFonts w:hint="eastAsia"/>
        </w:rPr>
        <w:t>“助学理念”</w:t>
      </w:r>
      <w:r w:rsidR="002E18ED">
        <w:rPr>
          <w:rFonts w:hint="eastAsia"/>
        </w:rPr>
        <w:t>的影响</w:t>
      </w:r>
      <w:r w:rsidR="008974D3">
        <w:rPr>
          <w:rFonts w:hint="eastAsia"/>
        </w:rPr>
        <w:t>：</w:t>
      </w:r>
    </w:p>
    <w:p w:rsidR="00821E56" w:rsidRDefault="008C14BF" w:rsidP="00EC2743">
      <w:pPr>
        <w:ind w:firstLine="420"/>
      </w:pPr>
      <w:r>
        <w:rPr>
          <w:rFonts w:hint="eastAsia"/>
        </w:rPr>
        <w:t>（</w:t>
      </w:r>
      <w:r>
        <w:rPr>
          <w:rFonts w:hint="eastAsia"/>
        </w:rPr>
        <w:t>1</w:t>
      </w:r>
      <w:r>
        <w:rPr>
          <w:rFonts w:hint="eastAsia"/>
        </w:rPr>
        <w:t>）</w:t>
      </w:r>
      <w:r w:rsidR="0026399D">
        <w:rPr>
          <w:rFonts w:hint="eastAsia"/>
        </w:rPr>
        <w:t>用仲广群老师</w:t>
      </w:r>
      <w:r w:rsidR="000F3625">
        <w:rPr>
          <w:rFonts w:hint="eastAsia"/>
        </w:rPr>
        <w:t>（小学“助学课堂”发起人）</w:t>
      </w:r>
      <w:r w:rsidR="0026399D">
        <w:rPr>
          <w:rFonts w:hint="eastAsia"/>
        </w:rPr>
        <w:t>“助学课堂”理念解决初三复习难题课堂容量小，课堂效率不高的缺点。</w:t>
      </w:r>
    </w:p>
    <w:p w:rsidR="002E18ED" w:rsidRPr="002E18ED" w:rsidRDefault="002E18ED" w:rsidP="00EC2743">
      <w:pPr>
        <w:ind w:firstLine="420"/>
      </w:pPr>
      <w:r>
        <w:rPr>
          <w:rFonts w:hint="eastAsia"/>
        </w:rPr>
        <w:t>传统课堂容量小是因为课堂时间有限，特别是难题，短时间思考达不到解决问题，提高学生思维能力的目的或者效率低下。</w:t>
      </w:r>
    </w:p>
    <w:p w:rsidR="00821E56" w:rsidRDefault="0026399D" w:rsidP="00EC2743">
      <w:pPr>
        <w:ind w:firstLine="420"/>
      </w:pPr>
      <w:r>
        <w:rPr>
          <w:rFonts w:hint="eastAsia"/>
        </w:rPr>
        <w:t>助学课堂的重点是设计课前“助学单”，用任务驱动学生</w:t>
      </w:r>
      <w:r w:rsidR="00AE34B3">
        <w:rPr>
          <w:rFonts w:hint="eastAsia"/>
        </w:rPr>
        <w:t>课前</w:t>
      </w:r>
      <w:r>
        <w:rPr>
          <w:rFonts w:hint="eastAsia"/>
        </w:rPr>
        <w:t>思考</w:t>
      </w:r>
      <w:r w:rsidR="00821E56">
        <w:rPr>
          <w:rFonts w:hint="eastAsia"/>
        </w:rPr>
        <w:t>，学生在课前穷尽自己的智慧研究“助学单”交流时却发现来自同伴的不同精彩，这会给学生带来惊喜，在这一过程中感受“差异”在学习中的价值，也会对同伴产生发自内心的欣赏</w:t>
      </w:r>
      <w:r>
        <w:rPr>
          <w:rFonts w:hint="eastAsia"/>
        </w:rPr>
        <w:t>。</w:t>
      </w:r>
    </w:p>
    <w:p w:rsidR="000F3625" w:rsidRDefault="008C14BF" w:rsidP="00EC2743">
      <w:pPr>
        <w:ind w:firstLine="420"/>
      </w:pPr>
      <w:r>
        <w:rPr>
          <w:rFonts w:hint="eastAsia"/>
        </w:rPr>
        <w:t>（</w:t>
      </w:r>
      <w:r>
        <w:rPr>
          <w:rFonts w:hint="eastAsia"/>
        </w:rPr>
        <w:t>2</w:t>
      </w:r>
      <w:r>
        <w:rPr>
          <w:rFonts w:hint="eastAsia"/>
        </w:rPr>
        <w:t>）上课形式要求分组，</w:t>
      </w:r>
      <w:r w:rsidR="00257B91">
        <w:rPr>
          <w:rFonts w:hint="eastAsia"/>
        </w:rPr>
        <w:t>对于老师设计的问题要</w:t>
      </w:r>
      <w:r>
        <w:rPr>
          <w:rFonts w:hint="eastAsia"/>
        </w:rPr>
        <w:t>先组内交流，再全班交流，组内发言要规定顺序</w:t>
      </w:r>
      <w:r>
        <w:rPr>
          <w:rFonts w:hint="eastAsia"/>
        </w:rPr>
        <w:t>,</w:t>
      </w:r>
      <w:r>
        <w:rPr>
          <w:rFonts w:hint="eastAsia"/>
        </w:rPr>
        <w:t>从后进生到优秀学生，充分暴露学情</w:t>
      </w:r>
      <w:r w:rsidR="00257B91">
        <w:rPr>
          <w:rFonts w:hint="eastAsia"/>
        </w:rPr>
        <w:t>，保证学生高度的参与性</w:t>
      </w:r>
      <w:r>
        <w:rPr>
          <w:rFonts w:hint="eastAsia"/>
        </w:rPr>
        <w:t>。</w:t>
      </w:r>
    </w:p>
    <w:p w:rsidR="008C14BF" w:rsidRDefault="008C14BF" w:rsidP="00EC2743">
      <w:pPr>
        <w:ind w:firstLine="420"/>
      </w:pPr>
      <w:r>
        <w:rPr>
          <w:rFonts w:hint="eastAsia"/>
        </w:rPr>
        <w:t>我设计了组内评价单。组内学生从</w:t>
      </w:r>
      <w:r w:rsidR="00257B91" w:rsidRPr="000F3625">
        <w:rPr>
          <w:rFonts w:hint="eastAsia"/>
          <w:u w:val="single"/>
        </w:rPr>
        <w:t>审题</w:t>
      </w:r>
      <w:r w:rsidR="00257B91">
        <w:rPr>
          <w:rFonts w:hint="eastAsia"/>
        </w:rPr>
        <w:t>、</w:t>
      </w:r>
      <w:r w:rsidR="00257B91" w:rsidRPr="000F3625">
        <w:rPr>
          <w:rFonts w:hint="eastAsia"/>
          <w:u w:val="single"/>
        </w:rPr>
        <w:t>方法多样性和优劣</w:t>
      </w:r>
      <w:r w:rsidR="00257B91">
        <w:rPr>
          <w:rFonts w:hint="eastAsia"/>
        </w:rPr>
        <w:t>、</w:t>
      </w:r>
      <w:r w:rsidR="00257B91" w:rsidRPr="000F3625">
        <w:rPr>
          <w:rFonts w:hint="eastAsia"/>
          <w:u w:val="single"/>
        </w:rPr>
        <w:t>是否认真订正</w:t>
      </w:r>
      <w:r w:rsidR="00257B91">
        <w:rPr>
          <w:rFonts w:hint="eastAsia"/>
        </w:rPr>
        <w:t>、</w:t>
      </w:r>
      <w:r w:rsidR="00257B91" w:rsidRPr="000F3625">
        <w:rPr>
          <w:rFonts w:hint="eastAsia"/>
          <w:u w:val="single"/>
        </w:rPr>
        <w:t>参与活动积极性</w:t>
      </w:r>
      <w:r>
        <w:rPr>
          <w:rFonts w:hint="eastAsia"/>
        </w:rPr>
        <w:t>四个角度进行组内</w:t>
      </w:r>
      <w:r w:rsidR="00257B91">
        <w:rPr>
          <w:rFonts w:hint="eastAsia"/>
        </w:rPr>
        <w:t>“优”、“良”、“中”、“差”</w:t>
      </w:r>
      <w:r>
        <w:rPr>
          <w:rFonts w:hint="eastAsia"/>
        </w:rPr>
        <w:t>评价</w:t>
      </w:r>
      <w:r w:rsidR="00257B91">
        <w:rPr>
          <w:rFonts w:hint="eastAsia"/>
        </w:rPr>
        <w:t>，达到一个“优”则加</w:t>
      </w:r>
      <w:r w:rsidR="00257B91">
        <w:rPr>
          <w:rFonts w:hint="eastAsia"/>
        </w:rPr>
        <w:t>5</w:t>
      </w:r>
      <w:r w:rsidR="00257B91">
        <w:rPr>
          <w:rFonts w:hint="eastAsia"/>
        </w:rPr>
        <w:t>分在校表现分</w:t>
      </w:r>
      <w:r w:rsidR="000F3625">
        <w:rPr>
          <w:rFonts w:hint="eastAsia"/>
        </w:rPr>
        <w:t>，用以调动学生积极性</w:t>
      </w:r>
      <w:r>
        <w:rPr>
          <w:rFonts w:hint="eastAsia"/>
        </w:rPr>
        <w:t>。</w:t>
      </w:r>
    </w:p>
    <w:p w:rsidR="008C14BF" w:rsidRDefault="008C14BF" w:rsidP="00EC2743">
      <w:pPr>
        <w:ind w:firstLine="420"/>
      </w:pPr>
      <w:r>
        <w:rPr>
          <w:rFonts w:hint="eastAsia"/>
        </w:rPr>
        <w:t>（</w:t>
      </w:r>
      <w:r>
        <w:rPr>
          <w:rFonts w:hint="eastAsia"/>
        </w:rPr>
        <w:t>3</w:t>
      </w:r>
      <w:r>
        <w:rPr>
          <w:rFonts w:hint="eastAsia"/>
        </w:rPr>
        <w:t>）针对这堂课的内容加入整理的成分。</w:t>
      </w:r>
    </w:p>
    <w:p w:rsidR="00821E56" w:rsidRDefault="00AE1762" w:rsidP="00EC2743">
      <w:pPr>
        <w:ind w:firstLine="420"/>
      </w:pPr>
      <w:r>
        <w:rPr>
          <w:rFonts w:hint="eastAsia"/>
        </w:rPr>
        <w:t>（</w:t>
      </w:r>
      <w:r>
        <w:rPr>
          <w:rFonts w:hint="eastAsia"/>
        </w:rPr>
        <w:t>4</w:t>
      </w:r>
      <w:r>
        <w:rPr>
          <w:rFonts w:hint="eastAsia"/>
        </w:rPr>
        <w:t>）</w:t>
      </w:r>
      <w:r w:rsidR="00821E56">
        <w:rPr>
          <w:rFonts w:hint="eastAsia"/>
        </w:rPr>
        <w:t>展示、释疑、整理、提升——这是“助学课堂”的教学策略。</w:t>
      </w:r>
    </w:p>
    <w:p w:rsidR="00AE1762" w:rsidRDefault="00AE1762" w:rsidP="00EC2743">
      <w:pPr>
        <w:ind w:firstLine="420"/>
      </w:pPr>
      <w:r>
        <w:rPr>
          <w:rFonts w:hint="eastAsia"/>
        </w:rPr>
        <w:t>（</w:t>
      </w:r>
      <w:r>
        <w:rPr>
          <w:rFonts w:hint="eastAsia"/>
        </w:rPr>
        <w:t>5</w:t>
      </w:r>
      <w:r>
        <w:rPr>
          <w:rFonts w:hint="eastAsia"/>
        </w:rPr>
        <w:t>）结合罗老师工作室的理念，我设计了课前“问题诱发助思单”。</w:t>
      </w:r>
    </w:p>
    <w:p w:rsidR="00EC2743" w:rsidRDefault="008C14BF" w:rsidP="00EC2743">
      <w:pPr>
        <w:ind w:firstLine="420"/>
      </w:pPr>
      <w:r>
        <w:rPr>
          <w:rFonts w:hint="eastAsia"/>
        </w:rPr>
        <w:t>2</w:t>
      </w:r>
      <w:r>
        <w:rPr>
          <w:rFonts w:hint="eastAsia"/>
        </w:rPr>
        <w:t>、</w:t>
      </w:r>
      <w:r w:rsidR="002E18ED">
        <w:rPr>
          <w:rFonts w:hint="eastAsia"/>
        </w:rPr>
        <w:t>罗老师工作室</w:t>
      </w:r>
      <w:r w:rsidR="00EC2743">
        <w:rPr>
          <w:rFonts w:hint="eastAsia"/>
        </w:rPr>
        <w:t>“为思维而教”</w:t>
      </w:r>
      <w:r w:rsidR="002E18ED">
        <w:rPr>
          <w:rFonts w:hint="eastAsia"/>
        </w:rPr>
        <w:t>的课堂教学理念渗透</w:t>
      </w:r>
      <w:r w:rsidR="008974D3">
        <w:rPr>
          <w:rFonts w:hint="eastAsia"/>
        </w:rPr>
        <w:t>：</w:t>
      </w:r>
      <w:r w:rsidR="00AE34B3">
        <w:rPr>
          <w:rFonts w:hint="eastAsia"/>
        </w:rPr>
        <w:t>通过这堂课让学生体验思维进阶的过程。</w:t>
      </w:r>
      <w:r>
        <w:rPr>
          <w:rFonts w:hint="eastAsia"/>
        </w:rPr>
        <w:t>体验从特殊到一般的研究方法。</w:t>
      </w:r>
      <w:r w:rsidR="007471E5">
        <w:rPr>
          <w:rFonts w:hint="eastAsia"/>
        </w:rPr>
        <w:t>一题多解训练学生发散思维。</w:t>
      </w:r>
      <w:r w:rsidR="008462B5">
        <w:rPr>
          <w:rFonts w:hint="eastAsia"/>
        </w:rPr>
        <w:t>思维品质训练指向：灵活性、批判性。</w:t>
      </w:r>
    </w:p>
    <w:p w:rsidR="00EC2743" w:rsidRDefault="008C14BF" w:rsidP="00EC2743">
      <w:pPr>
        <w:ind w:firstLine="420"/>
      </w:pPr>
      <w:r>
        <w:rPr>
          <w:rFonts w:hint="eastAsia"/>
        </w:rPr>
        <w:t>3</w:t>
      </w:r>
      <w:r>
        <w:rPr>
          <w:rFonts w:hint="eastAsia"/>
        </w:rPr>
        <w:t>、</w:t>
      </w:r>
      <w:r w:rsidR="003E627B">
        <w:rPr>
          <w:rFonts w:hint="eastAsia"/>
        </w:rPr>
        <w:t>关于</w:t>
      </w:r>
      <w:r w:rsidR="00630161">
        <w:rPr>
          <w:rFonts w:hint="eastAsia"/>
        </w:rPr>
        <w:t>宁锐老师引进的</w:t>
      </w:r>
      <w:r w:rsidR="00EC2743">
        <w:rPr>
          <w:rFonts w:hint="eastAsia"/>
        </w:rPr>
        <w:t>“</w:t>
      </w:r>
      <w:r w:rsidR="00EB7A02">
        <w:rPr>
          <w:rFonts w:hint="eastAsia"/>
        </w:rPr>
        <w:t>行动教育</w:t>
      </w:r>
      <w:r w:rsidR="00EC2743">
        <w:rPr>
          <w:rFonts w:hint="eastAsia"/>
        </w:rPr>
        <w:t>”</w:t>
      </w:r>
      <w:r w:rsidR="00EB7A02">
        <w:rPr>
          <w:rFonts w:hint="eastAsia"/>
        </w:rPr>
        <w:t>模式</w:t>
      </w:r>
      <w:r w:rsidR="008974D3">
        <w:rPr>
          <w:rFonts w:hint="eastAsia"/>
        </w:rPr>
        <w:t>：</w:t>
      </w:r>
      <w:r w:rsidR="00EB7A02">
        <w:rPr>
          <w:rFonts w:hint="eastAsia"/>
        </w:rPr>
        <w:t>我们备课组有三位老师同课异构，黄静老师在上期期末为“区考情解读大赛”提供课例，韩科老师为“四川省广安市骨干教师培训会”提供示范课，都上的是同一个内容，但我们三个对该课的理解不尽相同。</w:t>
      </w:r>
      <w:r w:rsidR="00630161">
        <w:rPr>
          <w:rFonts w:hint="eastAsia"/>
        </w:rPr>
        <w:t>但因为前两位老师不在本工作室，所以共同反思环节可能做得不好。</w:t>
      </w:r>
    </w:p>
    <w:p w:rsidR="008C14BF" w:rsidRDefault="008C14BF" w:rsidP="008C14BF"/>
    <w:p w:rsidR="008C14BF" w:rsidRDefault="008C14BF" w:rsidP="008C14BF">
      <w:r>
        <w:rPr>
          <w:rFonts w:hint="eastAsia"/>
        </w:rPr>
        <w:t>三、学情分析</w:t>
      </w:r>
    </w:p>
    <w:p w:rsidR="00292337" w:rsidRDefault="00292337" w:rsidP="00F908CC">
      <w:pPr>
        <w:ind w:firstLine="420"/>
      </w:pPr>
      <w:r>
        <w:rPr>
          <w:rFonts w:hint="eastAsia"/>
        </w:rPr>
        <w:t>由于是上周四（</w:t>
      </w:r>
      <w:r>
        <w:rPr>
          <w:rFonts w:hint="eastAsia"/>
        </w:rPr>
        <w:t>2019</w:t>
      </w:r>
      <w:r>
        <w:rPr>
          <w:rFonts w:hint="eastAsia"/>
        </w:rPr>
        <w:t>年</w:t>
      </w:r>
      <w:r>
        <w:rPr>
          <w:rFonts w:hint="eastAsia"/>
        </w:rPr>
        <w:t>4</w:t>
      </w:r>
      <w:r>
        <w:rPr>
          <w:rFonts w:hint="eastAsia"/>
        </w:rPr>
        <w:t>月</w:t>
      </w:r>
      <w:r>
        <w:rPr>
          <w:rFonts w:hint="eastAsia"/>
        </w:rPr>
        <w:t>4</w:t>
      </w:r>
      <w:r>
        <w:rPr>
          <w:rFonts w:hint="eastAsia"/>
        </w:rPr>
        <w:t>日）才接触到“助学课堂”理念。学生可能还不太适应</w:t>
      </w:r>
      <w:r w:rsidR="00F908CC">
        <w:rPr>
          <w:rFonts w:hint="eastAsia"/>
        </w:rPr>
        <w:t>组内交流的模式。</w:t>
      </w:r>
    </w:p>
    <w:p w:rsidR="00F908CC" w:rsidRDefault="00F908CC" w:rsidP="00F908CC">
      <w:pPr>
        <w:ind w:firstLine="420"/>
      </w:pPr>
      <w:r>
        <w:rPr>
          <w:rFonts w:hint="eastAsia"/>
        </w:rPr>
        <w:t>教学具体内容的前两个环节，学生在之前的教学活动中有总结和思考，但还未思考过他们之间的联系</w:t>
      </w:r>
      <w:r w:rsidR="00FA1858">
        <w:rPr>
          <w:rFonts w:hint="eastAsia"/>
        </w:rPr>
        <w:t>，希望在本节课能通过讨论和反思找到联系，也就是找到解决函数背景下的三角形面积表示问题的本质和核心问题——将面积转化为用顶点坐标表示</w:t>
      </w:r>
      <w:r w:rsidR="000D2913">
        <w:rPr>
          <w:rFonts w:hint="eastAsia"/>
        </w:rPr>
        <w:t>（这个问题对大多数学生来讲比较）</w:t>
      </w:r>
      <w:r w:rsidR="00FA1858">
        <w:rPr>
          <w:rFonts w:hint="eastAsia"/>
        </w:rPr>
        <w:t>。</w:t>
      </w:r>
      <w:r w:rsidR="000D2913">
        <w:rPr>
          <w:rFonts w:hint="eastAsia"/>
        </w:rPr>
        <w:t>而转化的手段是学生本节课学习和体验的重点数学技能。</w:t>
      </w:r>
    </w:p>
    <w:p w:rsidR="000D2913" w:rsidRDefault="000D2913" w:rsidP="000D2913"/>
    <w:p w:rsidR="000D2913" w:rsidRDefault="000D2913" w:rsidP="000D2913">
      <w:r>
        <w:rPr>
          <w:rFonts w:hint="eastAsia"/>
        </w:rPr>
        <w:t>四、学生组内评价量表</w:t>
      </w:r>
    </w:p>
    <w:p w:rsidR="000D2913" w:rsidRDefault="000D2913" w:rsidP="000D2913">
      <w:pPr>
        <w:ind w:firstLineChars="200" w:firstLine="420"/>
      </w:pPr>
      <w:r>
        <w:rPr>
          <w:rFonts w:hint="eastAsia"/>
        </w:rPr>
        <w:t>一般</w:t>
      </w:r>
      <w:r>
        <w:rPr>
          <w:rFonts w:hint="eastAsia"/>
        </w:rPr>
        <w:t>4</w:t>
      </w:r>
      <w:r>
        <w:rPr>
          <w:rFonts w:hint="eastAsia"/>
        </w:rPr>
        <w:t>人一个小组。先将全班</w:t>
      </w:r>
      <w:r w:rsidR="00434435">
        <w:rPr>
          <w:rFonts w:hint="eastAsia"/>
        </w:rPr>
        <w:t>学生按数学平时成绩或学习习惯</w:t>
      </w:r>
      <w:r>
        <w:rPr>
          <w:rFonts w:hint="eastAsia"/>
        </w:rPr>
        <w:t>分为四个层次</w:t>
      </w:r>
      <w:r w:rsidR="00434435">
        <w:rPr>
          <w:rFonts w:hint="eastAsia"/>
        </w:rPr>
        <w:t>：优、良、</w:t>
      </w:r>
      <w:r w:rsidR="00434435">
        <w:rPr>
          <w:rFonts w:hint="eastAsia"/>
        </w:rPr>
        <w:lastRenderedPageBreak/>
        <w:t>中、差。</w:t>
      </w:r>
      <w:r w:rsidR="00B34253">
        <w:rPr>
          <w:rFonts w:hint="eastAsia"/>
        </w:rPr>
        <w:t>每个小组原则上各层次学生各一个。组内安排一个执行力最强的学生当组长，要负责组织小组讨论的秩序，并记录“组内评价量表”。</w:t>
      </w:r>
    </w:p>
    <w:p w:rsidR="008F0395" w:rsidRDefault="008F0395" w:rsidP="000D2913">
      <w:pPr>
        <w:ind w:firstLineChars="200" w:firstLine="420"/>
      </w:pPr>
    </w:p>
    <w:p w:rsidR="008F0395" w:rsidRDefault="008F0395" w:rsidP="000D2913">
      <w:pPr>
        <w:ind w:firstLineChars="200" w:firstLine="420"/>
      </w:pPr>
    </w:p>
    <w:tbl>
      <w:tblPr>
        <w:tblStyle w:val="a5"/>
        <w:tblW w:w="8673" w:type="dxa"/>
        <w:tblLook w:val="04A0"/>
      </w:tblPr>
      <w:tblGrid>
        <w:gridCol w:w="1057"/>
        <w:gridCol w:w="527"/>
        <w:gridCol w:w="625"/>
        <w:gridCol w:w="988"/>
        <w:gridCol w:w="1116"/>
        <w:gridCol w:w="988"/>
        <w:gridCol w:w="1049"/>
        <w:gridCol w:w="868"/>
        <w:gridCol w:w="1455"/>
      </w:tblGrid>
      <w:tr w:rsidR="008F0395" w:rsidTr="008F0395">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0395" w:rsidRDefault="008F0395">
            <w:pPr>
              <w:rPr>
                <w:rFonts w:eastAsiaTheme="minorEastAsia"/>
              </w:rPr>
            </w:pPr>
            <w:proofErr w:type="spellStart"/>
            <w:r>
              <w:rPr>
                <w:rFonts w:hint="eastAsia"/>
              </w:rPr>
              <w:t>讨论环节</w:t>
            </w:r>
            <w:proofErr w:type="spellEnd"/>
          </w:p>
        </w:tc>
        <w:tc>
          <w:tcPr>
            <w:tcW w:w="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0395" w:rsidRDefault="008F0395">
            <w:pPr>
              <w:rPr>
                <w:rFonts w:eastAsiaTheme="minorEastAsia"/>
              </w:rPr>
            </w:pPr>
            <w:r>
              <w:rPr>
                <w:rFonts w:ascii="宋体" w:eastAsia="宋体" w:hAnsi="宋体" w:cs="宋体" w:hint="eastAsia"/>
              </w:rPr>
              <w:t>发言顺序</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0395" w:rsidRDefault="008F0395">
            <w:pPr>
              <w:rPr>
                <w:rFonts w:eastAsiaTheme="minorEastAsia"/>
              </w:rPr>
            </w:pPr>
            <w:r>
              <w:rPr>
                <w:rFonts w:ascii="宋体" w:eastAsia="宋体" w:hAnsi="宋体" w:cs="宋体" w:hint="eastAsia"/>
              </w:rPr>
              <w:t>姓名</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0395" w:rsidRDefault="008F0395">
            <w:pPr>
              <w:rPr>
                <w:rFonts w:eastAsiaTheme="minorEastAsia"/>
              </w:rPr>
            </w:pPr>
            <w:r>
              <w:rPr>
                <w:rFonts w:ascii="宋体" w:eastAsia="宋体" w:hAnsi="宋体" w:cs="宋体" w:hint="eastAsia"/>
              </w:rPr>
              <w:t>审题评价</w:t>
            </w:r>
          </w:p>
          <w:p w:rsidR="008F0395" w:rsidRDefault="008F0395">
            <w:pPr>
              <w:rPr>
                <w:rFonts w:eastAsiaTheme="minorEastAsia"/>
              </w:rPr>
            </w:pPr>
            <w:r>
              <w:rPr>
                <w:rFonts w:ascii="宋体" w:eastAsia="宋体" w:hAnsi="宋体" w:cs="宋体" w:hint="eastAsia"/>
              </w:rPr>
              <w:t>（是否勾关键词；几何体是否在图上标已知或求证）</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0395" w:rsidRDefault="008F0395">
            <w:pPr>
              <w:rPr>
                <w:rFonts w:eastAsiaTheme="minorEastAsia"/>
              </w:rPr>
            </w:pPr>
            <w:r>
              <w:rPr>
                <w:rFonts w:ascii="宋体" w:eastAsia="宋体" w:hAnsi="宋体" w:cs="宋体" w:hint="eastAsia"/>
              </w:rPr>
              <w:t>书写完整性评价</w:t>
            </w:r>
          </w:p>
          <w:p w:rsidR="008F0395" w:rsidRDefault="008F0395">
            <w:pPr>
              <w:rPr>
                <w:rFonts w:eastAsiaTheme="minorEastAsia"/>
              </w:rPr>
            </w:pPr>
            <w:r>
              <w:rPr>
                <w:rFonts w:ascii="宋体" w:eastAsia="宋体" w:hAnsi="宋体" w:cs="宋体" w:hint="eastAsia"/>
              </w:rPr>
              <w:t>（解答题是否写答语；是否</w:t>
            </w:r>
            <w:r>
              <w:rPr>
                <w:rFonts w:ascii="Calibri" w:hAnsi="Calibri" w:cs="Calibri"/>
              </w:rPr>
              <w:t>“</w:t>
            </w:r>
            <w:r>
              <w:rPr>
                <w:rFonts w:ascii="宋体" w:eastAsia="宋体" w:hAnsi="宋体" w:cs="宋体" w:hint="eastAsia"/>
              </w:rPr>
              <w:t>跳步</w:t>
            </w:r>
            <w:r>
              <w:rPr>
                <w:rFonts w:ascii="Calibri" w:hAnsi="Calibri" w:cs="Calibri"/>
              </w:rPr>
              <w:t>”</w:t>
            </w:r>
            <w:r>
              <w:rPr>
                <w:rFonts w:ascii="宋体" w:eastAsia="宋体" w:hAnsi="宋体" w:cs="宋体" w:hint="eastAsia"/>
              </w:rPr>
              <w:t>；是否</w:t>
            </w:r>
            <w:r>
              <w:rPr>
                <w:rFonts w:ascii="Calibri" w:hAnsi="Calibri" w:cs="Calibri"/>
              </w:rPr>
              <w:t>“</w:t>
            </w:r>
            <w:r>
              <w:rPr>
                <w:rFonts w:ascii="宋体" w:eastAsia="宋体" w:hAnsi="宋体" w:cs="宋体" w:hint="eastAsia"/>
              </w:rPr>
              <w:t>漏步</w:t>
            </w:r>
            <w:r>
              <w:rPr>
                <w:rFonts w:ascii="Calibri" w:hAnsi="Calibri" w:cs="Calibri"/>
              </w:rPr>
              <w:t>”</w:t>
            </w:r>
            <w:r>
              <w:rPr>
                <w:rFonts w:ascii="宋体" w:eastAsia="宋体" w:hAnsi="宋体" w:cs="宋体" w:hint="eastAsia"/>
              </w:rPr>
              <w:t>等）</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0395" w:rsidRDefault="008F0395">
            <w:pPr>
              <w:rPr>
                <w:rFonts w:eastAsiaTheme="minorEastAsia"/>
              </w:rPr>
            </w:pPr>
            <w:r>
              <w:rPr>
                <w:rFonts w:ascii="宋体" w:eastAsia="宋体" w:hAnsi="宋体" w:cs="宋体" w:hint="eastAsia"/>
              </w:rPr>
              <w:t>方法多样性评价（方法种数统计）</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0395" w:rsidRDefault="008F0395">
            <w:pPr>
              <w:rPr>
                <w:rFonts w:eastAsiaTheme="minorEastAsia"/>
              </w:rPr>
            </w:pPr>
            <w:r>
              <w:rPr>
                <w:rFonts w:ascii="宋体" w:eastAsia="宋体" w:hAnsi="宋体" w:cs="宋体" w:hint="eastAsia"/>
              </w:rPr>
              <w:t>方法优劣评价（优、繁）</w:t>
            </w: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0395" w:rsidRDefault="008F0395">
            <w:pPr>
              <w:widowControl/>
              <w:jc w:val="left"/>
              <w:rPr>
                <w:rFonts w:eastAsiaTheme="minorEastAsia"/>
              </w:rPr>
            </w:pPr>
            <w:r>
              <w:rPr>
                <w:rFonts w:ascii="宋体" w:eastAsia="宋体" w:hAnsi="宋体" w:cs="宋体" w:hint="eastAsia"/>
              </w:rPr>
              <w:t>课堂参与积极性评价</w:t>
            </w:r>
          </w:p>
          <w:p w:rsidR="008F0395" w:rsidRDefault="008F0395">
            <w:pPr>
              <w:rPr>
                <w:rFonts w:eastAsiaTheme="minorEastAsia"/>
              </w:rPr>
            </w:pPr>
            <w:r>
              <w:rPr>
                <w:rFonts w:ascii="宋体" w:eastAsia="宋体" w:hAnsi="宋体" w:cs="宋体" w:hint="eastAsia"/>
              </w:rPr>
              <w:t>（优、良、中、差）</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widowControl/>
              <w:jc w:val="left"/>
              <w:rPr>
                <w:rFonts w:eastAsiaTheme="minorEastAsia"/>
              </w:rPr>
            </w:pPr>
            <w:r>
              <w:rPr>
                <w:rFonts w:ascii="宋体" w:eastAsia="宋体" w:hAnsi="宋体" w:cs="宋体" w:hint="eastAsia"/>
              </w:rPr>
              <w:t>订正评价（订正是否有过程，而非只有结果；是否及时。）</w:t>
            </w:r>
          </w:p>
          <w:p w:rsidR="008F0395" w:rsidRDefault="008F0395">
            <w:pPr>
              <w:rPr>
                <w:rFonts w:eastAsiaTheme="minorEastAsia"/>
              </w:rPr>
            </w:pPr>
          </w:p>
        </w:tc>
      </w:tr>
      <w:tr w:rsidR="008F0395" w:rsidTr="008F0395">
        <w:tc>
          <w:tcPr>
            <w:tcW w:w="5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c>
          <w:tcPr>
            <w:tcW w:w="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0395" w:rsidRDefault="008F0395">
            <w:pPr>
              <w:rPr>
                <w:rFonts w:eastAsiaTheme="minorEastAsia"/>
              </w:rPr>
            </w:pPr>
            <w:r>
              <w:t>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r>
      <w:tr w:rsidR="008F0395" w:rsidTr="008F039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0395" w:rsidRDefault="008F0395">
            <w:pPr>
              <w:widowControl/>
              <w:jc w:val="left"/>
              <w:rPr>
                <w:rFonts w:eastAsiaTheme="minorEastAsia"/>
              </w:rPr>
            </w:pPr>
          </w:p>
        </w:tc>
        <w:tc>
          <w:tcPr>
            <w:tcW w:w="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0395" w:rsidRDefault="008F0395">
            <w:pPr>
              <w:rPr>
                <w:rFonts w:eastAsiaTheme="minorEastAsia"/>
              </w:rPr>
            </w:pPr>
            <w:r>
              <w:t>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r>
      <w:tr w:rsidR="008F0395" w:rsidTr="008F039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0395" w:rsidRDefault="008F0395">
            <w:pPr>
              <w:widowControl/>
              <w:jc w:val="left"/>
              <w:rPr>
                <w:rFonts w:eastAsiaTheme="minorEastAsia"/>
              </w:rPr>
            </w:pPr>
          </w:p>
        </w:tc>
        <w:tc>
          <w:tcPr>
            <w:tcW w:w="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0395" w:rsidRDefault="008F0395">
            <w:pPr>
              <w:rPr>
                <w:rFonts w:eastAsiaTheme="minorEastAsia"/>
              </w:rPr>
            </w:pPr>
            <w:r>
              <w:t>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r>
      <w:tr w:rsidR="008F0395" w:rsidTr="008F039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0395" w:rsidRDefault="008F0395">
            <w:pPr>
              <w:widowControl/>
              <w:jc w:val="left"/>
              <w:rPr>
                <w:rFonts w:eastAsiaTheme="minorEastAsia"/>
              </w:rPr>
            </w:pPr>
          </w:p>
        </w:tc>
        <w:tc>
          <w:tcPr>
            <w:tcW w:w="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0395" w:rsidRDefault="008F0395">
            <w:pPr>
              <w:rPr>
                <w:rFonts w:eastAsiaTheme="minorEastAsia"/>
              </w:rPr>
            </w:pPr>
            <w:r>
              <w:t>4</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r>
    </w:tbl>
    <w:p w:rsidR="008F0395" w:rsidRPr="008F0395" w:rsidRDefault="008F0395" w:rsidP="000D2913">
      <w:pPr>
        <w:ind w:firstLineChars="200" w:firstLine="420"/>
      </w:pPr>
    </w:p>
    <w:sectPr w:rsidR="008F0395" w:rsidRPr="008F0395" w:rsidSect="001D4A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410" w:rsidRDefault="00922410" w:rsidP="004A4B09">
      <w:r>
        <w:separator/>
      </w:r>
    </w:p>
  </w:endnote>
  <w:endnote w:type="continuationSeparator" w:id="0">
    <w:p w:rsidR="00922410" w:rsidRDefault="00922410" w:rsidP="004A4B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410" w:rsidRDefault="00922410" w:rsidP="004A4B09">
      <w:r>
        <w:separator/>
      </w:r>
    </w:p>
  </w:footnote>
  <w:footnote w:type="continuationSeparator" w:id="0">
    <w:p w:rsidR="00922410" w:rsidRDefault="00922410" w:rsidP="004A4B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4B09"/>
    <w:rsid w:val="0005120B"/>
    <w:rsid w:val="000D2913"/>
    <w:rsid w:val="000F3625"/>
    <w:rsid w:val="00101274"/>
    <w:rsid w:val="00154736"/>
    <w:rsid w:val="001B630F"/>
    <w:rsid w:val="001D4A8E"/>
    <w:rsid w:val="00257B91"/>
    <w:rsid w:val="0026399D"/>
    <w:rsid w:val="00292337"/>
    <w:rsid w:val="002E18ED"/>
    <w:rsid w:val="0031254F"/>
    <w:rsid w:val="003E627B"/>
    <w:rsid w:val="00434435"/>
    <w:rsid w:val="004A4B09"/>
    <w:rsid w:val="004C6ABA"/>
    <w:rsid w:val="00630161"/>
    <w:rsid w:val="00642D47"/>
    <w:rsid w:val="0070506A"/>
    <w:rsid w:val="007471E5"/>
    <w:rsid w:val="007E07C5"/>
    <w:rsid w:val="00821E56"/>
    <w:rsid w:val="008462B5"/>
    <w:rsid w:val="008974D3"/>
    <w:rsid w:val="008C14BF"/>
    <w:rsid w:val="008E5E0F"/>
    <w:rsid w:val="008F0395"/>
    <w:rsid w:val="00922410"/>
    <w:rsid w:val="00950EB2"/>
    <w:rsid w:val="00AE1762"/>
    <w:rsid w:val="00AE34B3"/>
    <w:rsid w:val="00B34253"/>
    <w:rsid w:val="00BA3F6D"/>
    <w:rsid w:val="00DD26D6"/>
    <w:rsid w:val="00E20D91"/>
    <w:rsid w:val="00EB7A02"/>
    <w:rsid w:val="00EC2743"/>
    <w:rsid w:val="00EE02CB"/>
    <w:rsid w:val="00F908CC"/>
    <w:rsid w:val="00FA1858"/>
    <w:rsid w:val="00FB02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A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4B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A4B09"/>
    <w:rPr>
      <w:sz w:val="18"/>
      <w:szCs w:val="18"/>
    </w:rPr>
  </w:style>
  <w:style w:type="paragraph" w:styleId="a4">
    <w:name w:val="footer"/>
    <w:basedOn w:val="a"/>
    <w:link w:val="Char0"/>
    <w:uiPriority w:val="99"/>
    <w:semiHidden/>
    <w:unhideWhenUsed/>
    <w:rsid w:val="004A4B0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A4B09"/>
    <w:rPr>
      <w:sz w:val="18"/>
      <w:szCs w:val="18"/>
    </w:rPr>
  </w:style>
  <w:style w:type="table" w:styleId="a5">
    <w:name w:val="Table Grid"/>
    <w:basedOn w:val="a1"/>
    <w:uiPriority w:val="59"/>
    <w:rsid w:val="008F0395"/>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295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2</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26</cp:revision>
  <dcterms:created xsi:type="dcterms:W3CDTF">2019-04-08T09:09:00Z</dcterms:created>
  <dcterms:modified xsi:type="dcterms:W3CDTF">2019-12-17T07:44:00Z</dcterms:modified>
</cp:coreProperties>
</file>