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C9" w:rsidRPr="009413C9" w:rsidRDefault="009413C9" w:rsidP="005C4A16">
      <w:pPr>
        <w:ind w:firstLineChars="500" w:firstLine="1506"/>
        <w:rPr>
          <w:b/>
          <w:sz w:val="30"/>
          <w:szCs w:val="30"/>
        </w:rPr>
      </w:pPr>
      <w:r w:rsidRPr="009413C9">
        <w:rPr>
          <w:b/>
          <w:sz w:val="30"/>
          <w:szCs w:val="30"/>
        </w:rPr>
        <w:t>问渠那得清如许</w:t>
      </w:r>
      <w:r w:rsidRPr="009413C9">
        <w:rPr>
          <w:rFonts w:hint="eastAsia"/>
          <w:b/>
          <w:sz w:val="30"/>
          <w:szCs w:val="30"/>
        </w:rPr>
        <w:t>，</w:t>
      </w:r>
      <w:r w:rsidRPr="009413C9">
        <w:rPr>
          <w:b/>
          <w:sz w:val="30"/>
          <w:szCs w:val="30"/>
        </w:rPr>
        <w:t>为有源头活水来</w:t>
      </w:r>
    </w:p>
    <w:p w:rsidR="009413C9" w:rsidRDefault="009413C9" w:rsidP="005C4A16">
      <w:pPr>
        <w:ind w:firstLineChars="700" w:firstLine="2108"/>
        <w:rPr>
          <w:b/>
          <w:sz w:val="30"/>
          <w:szCs w:val="30"/>
        </w:rPr>
      </w:pPr>
      <w:r w:rsidRPr="009413C9">
        <w:rPr>
          <w:rFonts w:hint="eastAsia"/>
          <w:b/>
          <w:sz w:val="30"/>
          <w:szCs w:val="30"/>
        </w:rPr>
        <w:t>——</w:t>
      </w:r>
      <w:r w:rsidRPr="009413C9">
        <w:rPr>
          <w:rFonts w:hint="eastAsia"/>
          <w:b/>
          <w:sz w:val="30"/>
          <w:szCs w:val="30"/>
        </w:rPr>
        <w:t>2017</w:t>
      </w:r>
      <w:r w:rsidRPr="009413C9">
        <w:rPr>
          <w:rFonts w:hint="eastAsia"/>
          <w:b/>
          <w:sz w:val="30"/>
          <w:szCs w:val="30"/>
        </w:rPr>
        <w:t>年</w:t>
      </w:r>
      <w:r w:rsidRPr="009413C9">
        <w:rPr>
          <w:rFonts w:hint="eastAsia"/>
          <w:b/>
          <w:sz w:val="30"/>
          <w:szCs w:val="30"/>
        </w:rPr>
        <w:t>7</w:t>
      </w:r>
      <w:r w:rsidRPr="009413C9">
        <w:rPr>
          <w:rFonts w:hint="eastAsia"/>
          <w:b/>
          <w:sz w:val="30"/>
          <w:szCs w:val="30"/>
        </w:rPr>
        <w:t>月眉山学习感悟</w:t>
      </w:r>
    </w:p>
    <w:p w:rsidR="009413C9" w:rsidRDefault="009413C9" w:rsidP="005C4A16">
      <w:pPr>
        <w:ind w:firstLineChars="900" w:firstLine="2160"/>
        <w:rPr>
          <w:rFonts w:ascii="黑体" w:eastAsia="黑体" w:hAnsi="黑体"/>
          <w:sz w:val="24"/>
          <w:szCs w:val="24"/>
        </w:rPr>
      </w:pPr>
      <w:r w:rsidRPr="009413C9">
        <w:rPr>
          <w:sz w:val="24"/>
          <w:szCs w:val="24"/>
        </w:rPr>
        <w:t>成都棠湖外国语学校</w:t>
      </w:r>
      <w:r w:rsidRPr="009413C9">
        <w:rPr>
          <w:rFonts w:hint="eastAsia"/>
          <w:sz w:val="24"/>
          <w:szCs w:val="24"/>
        </w:rPr>
        <w:t xml:space="preserve"> </w:t>
      </w:r>
      <w:r w:rsidR="005C4A16">
        <w:rPr>
          <w:sz w:val="24"/>
          <w:szCs w:val="24"/>
        </w:rPr>
        <w:t xml:space="preserve">     </w:t>
      </w:r>
      <w:r w:rsidRPr="009413C9">
        <w:rPr>
          <w:rFonts w:ascii="黑体" w:eastAsia="黑体" w:hAnsi="黑体" w:hint="eastAsia"/>
          <w:sz w:val="24"/>
          <w:szCs w:val="24"/>
        </w:rPr>
        <w:t xml:space="preserve">田安均 </w:t>
      </w:r>
    </w:p>
    <w:p w:rsidR="009413C9" w:rsidRDefault="009413C9" w:rsidP="009413C9">
      <w:pPr>
        <w:rPr>
          <w:rFonts w:ascii="黑体" w:eastAsia="黑体" w:hAnsi="黑体"/>
          <w:sz w:val="24"/>
          <w:szCs w:val="24"/>
        </w:rPr>
      </w:pPr>
    </w:p>
    <w:p w:rsidR="005C4A16" w:rsidRPr="005C4A16" w:rsidRDefault="005C4A16" w:rsidP="009413C9">
      <w:pPr>
        <w:rPr>
          <w:rFonts w:ascii="黑体" w:eastAsia="黑体" w:hAnsi="黑体"/>
          <w:sz w:val="24"/>
          <w:szCs w:val="24"/>
        </w:rPr>
      </w:pPr>
    </w:p>
    <w:p w:rsidR="003F4EC5" w:rsidRDefault="009413C9" w:rsidP="009D533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在写学习感悟之前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我首先要感谢智汇公益</w:t>
      </w:r>
      <w:r w:rsidR="003F4EC5">
        <w:rPr>
          <w:rFonts w:asciiTheme="minorEastAsia" w:hAnsiTheme="minorEastAsia" w:hint="eastAsia"/>
          <w:sz w:val="24"/>
          <w:szCs w:val="24"/>
        </w:rPr>
        <w:t>，</w:t>
      </w:r>
      <w:r w:rsidR="003F4EC5">
        <w:rPr>
          <w:rFonts w:asciiTheme="minorEastAsia" w:hAnsiTheme="minorEastAsia"/>
          <w:sz w:val="24"/>
          <w:szCs w:val="24"/>
        </w:rPr>
        <w:t>感谢其</w:t>
      </w:r>
      <w:r w:rsidR="009D5336">
        <w:rPr>
          <w:rFonts w:asciiTheme="minorEastAsia" w:hAnsiTheme="minorEastAsia"/>
          <w:sz w:val="24"/>
          <w:szCs w:val="24"/>
        </w:rPr>
        <w:t>无偿地</w:t>
      </w:r>
      <w:r>
        <w:rPr>
          <w:rFonts w:asciiTheme="minorEastAsia" w:hAnsiTheme="minorEastAsia"/>
          <w:sz w:val="24"/>
          <w:szCs w:val="24"/>
        </w:rPr>
        <w:t>给我们一线的</w:t>
      </w:r>
      <w:r w:rsidR="009D5336">
        <w:rPr>
          <w:rFonts w:asciiTheme="minorEastAsia" w:hAnsiTheme="minorEastAsia"/>
          <w:sz w:val="24"/>
          <w:szCs w:val="24"/>
        </w:rPr>
        <w:t>语文</w:t>
      </w:r>
      <w:r w:rsidR="00926FCA">
        <w:rPr>
          <w:rFonts w:asciiTheme="minorEastAsia" w:hAnsiTheme="minorEastAsia"/>
          <w:sz w:val="24"/>
          <w:szCs w:val="24"/>
        </w:rPr>
        <w:t>教师</w:t>
      </w:r>
      <w:r>
        <w:rPr>
          <w:rFonts w:asciiTheme="minorEastAsia" w:hAnsiTheme="minorEastAsia"/>
          <w:sz w:val="24"/>
          <w:szCs w:val="24"/>
        </w:rPr>
        <w:t>提供了一次非常好的</w:t>
      </w:r>
      <w:r w:rsidR="009D5336">
        <w:rPr>
          <w:rFonts w:asciiTheme="minorEastAsia" w:hAnsiTheme="minorEastAsia"/>
          <w:sz w:val="24"/>
          <w:szCs w:val="24"/>
        </w:rPr>
        <w:t>向同行及大家</w:t>
      </w:r>
      <w:r>
        <w:rPr>
          <w:rFonts w:asciiTheme="minorEastAsia" w:hAnsiTheme="minorEastAsia"/>
          <w:sz w:val="24"/>
          <w:szCs w:val="24"/>
        </w:rPr>
        <w:t>学习</w:t>
      </w:r>
      <w:r w:rsidR="009D5336"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机会</w:t>
      </w:r>
      <w:r w:rsidR="009D5336">
        <w:rPr>
          <w:rFonts w:asciiTheme="minorEastAsia" w:hAnsiTheme="minorEastAsia" w:hint="eastAsia"/>
          <w:sz w:val="24"/>
          <w:szCs w:val="24"/>
        </w:rPr>
        <w:t>。</w:t>
      </w:r>
    </w:p>
    <w:p w:rsidR="009D5336" w:rsidRDefault="00926FCA" w:rsidP="009D533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作为一名语文教师</w:t>
      </w:r>
      <w:r w:rsidR="009D5336">
        <w:rPr>
          <w:rFonts w:asciiTheme="minorEastAsia" w:hAnsiTheme="minorEastAsia" w:hint="eastAsia"/>
          <w:sz w:val="24"/>
          <w:szCs w:val="24"/>
        </w:rPr>
        <w:t>，</w:t>
      </w:r>
      <w:r w:rsidR="009D5336">
        <w:rPr>
          <w:rFonts w:asciiTheme="minorEastAsia" w:hAnsiTheme="minorEastAsia"/>
          <w:sz w:val="24"/>
          <w:szCs w:val="24"/>
        </w:rPr>
        <w:t>要想站稳讲台</w:t>
      </w:r>
      <w:r w:rsidR="009D5336">
        <w:rPr>
          <w:rFonts w:asciiTheme="minorEastAsia" w:hAnsiTheme="minorEastAsia" w:hint="eastAsia"/>
          <w:sz w:val="24"/>
          <w:szCs w:val="24"/>
        </w:rPr>
        <w:t>，要想深受学生的欢迎，</w:t>
      </w:r>
      <w:r w:rsidR="009D5336">
        <w:rPr>
          <w:rFonts w:asciiTheme="minorEastAsia" w:hAnsiTheme="minorEastAsia"/>
          <w:sz w:val="24"/>
          <w:szCs w:val="24"/>
        </w:rPr>
        <w:t>要想形成自己独特的教学风格</w:t>
      </w:r>
      <w:r w:rsidR="009D5336">
        <w:rPr>
          <w:rFonts w:asciiTheme="minorEastAsia" w:hAnsiTheme="minorEastAsia" w:hint="eastAsia"/>
          <w:sz w:val="24"/>
          <w:szCs w:val="24"/>
        </w:rPr>
        <w:t>，就得不断地学习。闭门造车似的学习，孤陋寡闻，格局不大。而</w:t>
      </w:r>
      <w:r w:rsidR="009D5336" w:rsidRPr="009D5336">
        <w:rPr>
          <w:rFonts w:asciiTheme="minorEastAsia" w:hAnsiTheme="minorEastAsia" w:hint="eastAsia"/>
          <w:sz w:val="24"/>
          <w:szCs w:val="24"/>
        </w:rPr>
        <w:t>大家引路，博采众长，</w:t>
      </w:r>
      <w:r w:rsidR="003F4EC5">
        <w:rPr>
          <w:rFonts w:asciiTheme="minorEastAsia" w:hAnsiTheme="minorEastAsia" w:hint="eastAsia"/>
          <w:sz w:val="24"/>
          <w:szCs w:val="24"/>
        </w:rPr>
        <w:t>更有利于自身的</w:t>
      </w:r>
      <w:r w:rsidR="009D5336">
        <w:rPr>
          <w:rFonts w:asciiTheme="minorEastAsia" w:hAnsiTheme="minorEastAsia" w:hint="eastAsia"/>
          <w:sz w:val="24"/>
          <w:szCs w:val="24"/>
        </w:rPr>
        <w:t>成长。这次学习，</w:t>
      </w:r>
      <w:r w:rsidR="003F4EC5">
        <w:rPr>
          <w:rFonts w:asciiTheme="minorEastAsia" w:hAnsiTheme="minorEastAsia" w:hint="eastAsia"/>
          <w:sz w:val="24"/>
          <w:szCs w:val="24"/>
        </w:rPr>
        <w:t>让我</w:t>
      </w:r>
      <w:r w:rsidR="009D5336">
        <w:rPr>
          <w:rFonts w:asciiTheme="minorEastAsia" w:hAnsiTheme="minorEastAsia" w:hint="eastAsia"/>
          <w:sz w:val="24"/>
          <w:szCs w:val="24"/>
        </w:rPr>
        <w:t>不仅仅</w:t>
      </w:r>
      <w:r w:rsidR="003F4EC5">
        <w:rPr>
          <w:rFonts w:asciiTheme="minorEastAsia" w:hAnsiTheme="minorEastAsia" w:hint="eastAsia"/>
          <w:sz w:val="24"/>
          <w:szCs w:val="24"/>
        </w:rPr>
        <w:t>领会到了</w:t>
      </w:r>
      <w:r w:rsidR="009D5336">
        <w:rPr>
          <w:rFonts w:asciiTheme="minorEastAsia" w:hAnsiTheme="minorEastAsia" w:hint="eastAsia"/>
          <w:sz w:val="24"/>
          <w:szCs w:val="24"/>
        </w:rPr>
        <w:t>余映潮老师评课的犀利，更学习到了他何以成为大家的方法。</w:t>
      </w:r>
    </w:p>
    <w:p w:rsidR="00EE2E99" w:rsidRDefault="009D5336" w:rsidP="001F2AB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我来成都</w:t>
      </w:r>
      <w:r w:rsidR="003F4EC5">
        <w:rPr>
          <w:rFonts w:asciiTheme="minorEastAsia" w:hAnsiTheme="minorEastAsia"/>
          <w:sz w:val="24"/>
          <w:szCs w:val="24"/>
        </w:rPr>
        <w:t>教书</w:t>
      </w:r>
      <w:r>
        <w:rPr>
          <w:rFonts w:asciiTheme="minorEastAsia" w:hAnsiTheme="minorEastAsia"/>
          <w:sz w:val="24"/>
          <w:szCs w:val="24"/>
        </w:rPr>
        <w:t>已经整整九年了</w:t>
      </w:r>
      <w:r w:rsidR="00EE2E9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听余老的课</w:t>
      </w:r>
      <w:r w:rsidR="00F676CC">
        <w:rPr>
          <w:rFonts w:asciiTheme="minorEastAsia" w:hAnsiTheme="minorEastAsia" w:hint="eastAsia"/>
          <w:sz w:val="24"/>
          <w:szCs w:val="24"/>
        </w:rPr>
        <w:t>以及讲座也有好多</w:t>
      </w:r>
      <w:r w:rsidR="00EE2E99">
        <w:rPr>
          <w:rFonts w:asciiTheme="minorEastAsia" w:hAnsiTheme="minorEastAsia" w:hint="eastAsia"/>
          <w:sz w:val="24"/>
          <w:szCs w:val="24"/>
        </w:rPr>
        <w:t>次。每次听完他的课，</w:t>
      </w:r>
      <w:r w:rsidR="003F4EC5">
        <w:rPr>
          <w:rFonts w:asciiTheme="minorEastAsia" w:hAnsiTheme="minorEastAsia" w:hint="eastAsia"/>
          <w:sz w:val="24"/>
          <w:szCs w:val="24"/>
        </w:rPr>
        <w:t>总会汲取</w:t>
      </w:r>
      <w:r w:rsidR="00EE2E99">
        <w:rPr>
          <w:rFonts w:asciiTheme="minorEastAsia" w:hAnsiTheme="minorEastAsia" w:hint="eastAsia"/>
          <w:sz w:val="24"/>
          <w:szCs w:val="24"/>
        </w:rPr>
        <w:t>到很多实实在在的干货，即知识点。</w:t>
      </w:r>
      <w:r w:rsidR="003F4EC5">
        <w:rPr>
          <w:rFonts w:asciiTheme="minorEastAsia" w:hAnsiTheme="minorEastAsia" w:hint="eastAsia"/>
          <w:sz w:val="24"/>
          <w:szCs w:val="24"/>
        </w:rPr>
        <w:t>而</w:t>
      </w:r>
      <w:r w:rsidR="00EE2E99">
        <w:rPr>
          <w:rFonts w:asciiTheme="minorEastAsia" w:hAnsiTheme="minorEastAsia" w:hint="eastAsia"/>
          <w:sz w:val="24"/>
          <w:szCs w:val="24"/>
        </w:rPr>
        <w:t>听他的讲座，</w:t>
      </w:r>
      <w:r w:rsidR="00926FCA">
        <w:rPr>
          <w:rFonts w:asciiTheme="minorEastAsia" w:hAnsiTheme="minorEastAsia" w:hint="eastAsia"/>
          <w:sz w:val="24"/>
          <w:szCs w:val="24"/>
        </w:rPr>
        <w:t>学习</w:t>
      </w:r>
      <w:r w:rsidR="00EE2E99">
        <w:rPr>
          <w:rFonts w:asciiTheme="minorEastAsia" w:hAnsiTheme="minorEastAsia" w:hint="eastAsia"/>
          <w:sz w:val="24"/>
          <w:szCs w:val="24"/>
        </w:rPr>
        <w:t>到</w:t>
      </w:r>
      <w:r w:rsidR="00926FCA">
        <w:rPr>
          <w:rFonts w:asciiTheme="minorEastAsia" w:hAnsiTheme="minorEastAsia" w:hint="eastAsia"/>
          <w:sz w:val="24"/>
          <w:szCs w:val="24"/>
        </w:rPr>
        <w:t>的知识</w:t>
      </w:r>
      <w:r w:rsidR="00EE2E99">
        <w:rPr>
          <w:rFonts w:asciiTheme="minorEastAsia" w:hAnsiTheme="minorEastAsia" w:hint="eastAsia"/>
          <w:sz w:val="24"/>
          <w:szCs w:val="24"/>
        </w:rPr>
        <w:t>更多。他的讲座不仅内容充实，而且很实用。尤其是这次的讲座给我们分享的资料助读，即</w:t>
      </w:r>
      <w:r w:rsidR="00EE2E99" w:rsidRPr="003F4EC5">
        <w:rPr>
          <w:rFonts w:ascii="楷体" w:eastAsia="楷体" w:hAnsi="楷体" w:hint="eastAsia"/>
          <w:sz w:val="24"/>
          <w:szCs w:val="24"/>
        </w:rPr>
        <w:t>利用中学语文书籍、专业报刊、网络上的精美资料来帮助我们阅读理解课文的一种方法</w:t>
      </w:r>
      <w:r w:rsidR="00EE2E99">
        <w:rPr>
          <w:rFonts w:asciiTheme="minorEastAsia" w:hAnsiTheme="minorEastAsia" w:hint="eastAsia"/>
          <w:sz w:val="24"/>
          <w:szCs w:val="24"/>
        </w:rPr>
        <w:t>。</w:t>
      </w:r>
      <w:r w:rsidR="001F2ABE">
        <w:rPr>
          <w:rFonts w:asciiTheme="minorEastAsia" w:hAnsiTheme="minorEastAsia" w:hint="eastAsia"/>
          <w:sz w:val="24"/>
          <w:szCs w:val="24"/>
        </w:rPr>
        <w:t>余老说，他最专注于阅读的是中学语文专业杂志。还跟我们分享了他阅读中学语文专业杂志的</w:t>
      </w:r>
      <w:r w:rsidR="001F2ABE" w:rsidRPr="001F2ABE">
        <w:rPr>
          <w:rFonts w:asciiTheme="minorEastAsia" w:hAnsiTheme="minorEastAsia" w:hint="eastAsia"/>
          <w:sz w:val="24"/>
          <w:szCs w:val="24"/>
        </w:rPr>
        <w:t>五种重要读法</w:t>
      </w:r>
      <w:r w:rsidR="001F2ABE">
        <w:rPr>
          <w:rFonts w:asciiTheme="minorEastAsia" w:hAnsiTheme="minorEastAsia" w:hint="eastAsia"/>
          <w:sz w:val="24"/>
          <w:szCs w:val="24"/>
        </w:rPr>
        <w:t>，即</w:t>
      </w:r>
      <w:r w:rsidR="001F2ABE" w:rsidRPr="003F4EC5">
        <w:rPr>
          <w:rFonts w:ascii="楷体" w:eastAsia="楷体" w:hAnsi="楷体" w:hint="eastAsia"/>
          <w:sz w:val="24"/>
          <w:szCs w:val="24"/>
        </w:rPr>
        <w:t>阅读重点专栏、收集精美教例、笔记点滴精华、随手记下索引</w:t>
      </w:r>
      <w:r w:rsidR="001F2ABE" w:rsidRPr="003F4EC5">
        <w:rPr>
          <w:rFonts w:ascii="楷体" w:eastAsia="楷体" w:hAnsi="楷体"/>
          <w:sz w:val="24"/>
          <w:szCs w:val="24"/>
        </w:rPr>
        <w:t>和</w:t>
      </w:r>
      <w:r w:rsidR="001F2ABE" w:rsidRPr="003F4EC5">
        <w:rPr>
          <w:rFonts w:ascii="楷体" w:eastAsia="楷体" w:hAnsi="楷体" w:hint="eastAsia"/>
          <w:sz w:val="24"/>
          <w:szCs w:val="24"/>
        </w:rPr>
        <w:t>专题材料集聚</w:t>
      </w:r>
      <w:r w:rsidR="001F2ABE">
        <w:rPr>
          <w:rFonts w:asciiTheme="minorEastAsia" w:hAnsiTheme="minorEastAsia" w:hint="eastAsia"/>
          <w:sz w:val="24"/>
          <w:szCs w:val="24"/>
        </w:rPr>
        <w:t>。试问，我们的业余时间在做什么呢</w:t>
      </w:r>
      <w:r w:rsidR="003F4EC5">
        <w:rPr>
          <w:rFonts w:asciiTheme="minorEastAsia" w:hAnsiTheme="minorEastAsia" w:hint="eastAsia"/>
          <w:sz w:val="24"/>
          <w:szCs w:val="24"/>
        </w:rPr>
        <w:t>？不停地刷朋友圈</w:t>
      </w:r>
      <w:r w:rsidR="001F2ABE">
        <w:rPr>
          <w:rFonts w:asciiTheme="minorEastAsia" w:hAnsiTheme="minorEastAsia" w:hint="eastAsia"/>
          <w:sz w:val="24"/>
          <w:szCs w:val="24"/>
        </w:rPr>
        <w:t>，发朋友圈，看一些心灵鸡汤类的文字，或者</w:t>
      </w:r>
      <w:r w:rsidR="0070794C">
        <w:rPr>
          <w:rFonts w:asciiTheme="minorEastAsia" w:hAnsiTheme="minorEastAsia" w:hint="eastAsia"/>
          <w:sz w:val="24"/>
          <w:szCs w:val="24"/>
        </w:rPr>
        <w:t>交际应酬等等</w:t>
      </w:r>
      <w:r w:rsidR="003F4EC5">
        <w:rPr>
          <w:rFonts w:asciiTheme="minorEastAsia" w:hAnsiTheme="minorEastAsia" w:hint="eastAsia"/>
          <w:sz w:val="24"/>
          <w:szCs w:val="24"/>
        </w:rPr>
        <w:t>。当我们在</w:t>
      </w:r>
      <w:r w:rsidR="0070794C">
        <w:rPr>
          <w:rFonts w:asciiTheme="minorEastAsia" w:hAnsiTheme="minorEastAsia" w:hint="eastAsia"/>
          <w:sz w:val="24"/>
          <w:szCs w:val="24"/>
        </w:rPr>
        <w:t>教学上</w:t>
      </w:r>
      <w:r w:rsidR="003F4EC5">
        <w:rPr>
          <w:rFonts w:asciiTheme="minorEastAsia" w:hAnsiTheme="minorEastAsia" w:hint="eastAsia"/>
          <w:sz w:val="24"/>
          <w:szCs w:val="24"/>
        </w:rPr>
        <w:t>需要一些实实在在的知识及能力</w:t>
      </w:r>
      <w:r w:rsidR="0070794C">
        <w:rPr>
          <w:rFonts w:asciiTheme="minorEastAsia" w:hAnsiTheme="minorEastAsia" w:hint="eastAsia"/>
          <w:sz w:val="24"/>
          <w:szCs w:val="24"/>
        </w:rPr>
        <w:t>时，我们会堂而皇之地说，我们太忙。忙着备课，上课，改作业，处理学生，干一些杂事等等。我们在做这些事情的时候，余老一个人宅在家中，不论寒暑，专心研究语文，看书，写文章，外出上课。余老用自己的行动践行着他对语文的热爱。探索语文教学的路，余老有现成的模式可借鉴吗？没有，完全是余老自己摸索出来的。所以，你对自己有期许，你对自己的未来有想法，你总会有时间给自己充电，不断学习，以惊人的速度成长着，待有一天枝繁叶茂时，同行就只能抬头仰望你。</w:t>
      </w:r>
    </w:p>
    <w:p w:rsidR="0070794C" w:rsidRDefault="003F4EC5" w:rsidP="008A43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眉山之行的目的是学习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那</w:t>
      </w:r>
      <w:r w:rsidR="0070794C">
        <w:rPr>
          <w:rFonts w:asciiTheme="minorEastAsia" w:hAnsiTheme="minorEastAsia"/>
          <w:sz w:val="24"/>
          <w:szCs w:val="24"/>
        </w:rPr>
        <w:t>我们该</w:t>
      </w:r>
      <w:r>
        <w:rPr>
          <w:rFonts w:asciiTheme="minorEastAsia" w:hAnsiTheme="minorEastAsia" w:hint="eastAsia"/>
          <w:sz w:val="24"/>
          <w:szCs w:val="24"/>
        </w:rPr>
        <w:t>从</w:t>
      </w:r>
      <w:r w:rsidR="0070794C">
        <w:rPr>
          <w:rFonts w:asciiTheme="minorEastAsia" w:hAnsiTheme="minorEastAsia"/>
          <w:sz w:val="24"/>
          <w:szCs w:val="24"/>
        </w:rPr>
        <w:t>余老的示范课</w:t>
      </w:r>
      <w:r>
        <w:rPr>
          <w:rFonts w:asciiTheme="minorEastAsia" w:hAnsiTheme="minorEastAsia"/>
          <w:sz w:val="24"/>
          <w:szCs w:val="24"/>
        </w:rPr>
        <w:t>中汲取到哪些有用的养分呢</w:t>
      </w:r>
      <w:r w:rsidR="0070794C">
        <w:rPr>
          <w:rFonts w:asciiTheme="minorEastAsia" w:hAnsiTheme="minorEastAsia" w:hint="eastAsia"/>
          <w:sz w:val="24"/>
          <w:szCs w:val="24"/>
        </w:rPr>
        <w:t>？</w:t>
      </w:r>
      <w:r w:rsidR="008A43FF">
        <w:rPr>
          <w:rFonts w:asciiTheme="minorEastAsia" w:hAnsiTheme="minorEastAsia" w:hint="eastAsia"/>
          <w:sz w:val="24"/>
          <w:szCs w:val="24"/>
        </w:rPr>
        <w:t>这个问题不解决，哪怕摆在你面前</w:t>
      </w:r>
      <w:r w:rsidR="00D8181B">
        <w:rPr>
          <w:rFonts w:asciiTheme="minorEastAsia" w:hAnsiTheme="minorEastAsia" w:hint="eastAsia"/>
          <w:sz w:val="24"/>
          <w:szCs w:val="24"/>
        </w:rPr>
        <w:t>的</w:t>
      </w:r>
      <w:r w:rsidR="008A43FF">
        <w:rPr>
          <w:rFonts w:asciiTheme="minorEastAsia" w:hAnsiTheme="minorEastAsia" w:hint="eastAsia"/>
          <w:sz w:val="24"/>
          <w:szCs w:val="24"/>
        </w:rPr>
        <w:t>是山珍海味，你也会把它当成粗茶淡饭</w:t>
      </w:r>
      <w:r w:rsidR="00D8181B">
        <w:rPr>
          <w:rFonts w:asciiTheme="minorEastAsia" w:hAnsiTheme="minorEastAsia" w:hint="eastAsia"/>
          <w:sz w:val="24"/>
          <w:szCs w:val="24"/>
        </w:rPr>
        <w:t>而对它不屑一顾</w:t>
      </w:r>
      <w:r w:rsidR="008A43FF">
        <w:rPr>
          <w:rFonts w:asciiTheme="minorEastAsia" w:hAnsiTheme="minorEastAsia" w:hint="eastAsia"/>
          <w:sz w:val="24"/>
          <w:szCs w:val="24"/>
        </w:rPr>
        <w:t>。</w:t>
      </w:r>
      <w:r w:rsidR="0070794C">
        <w:rPr>
          <w:rFonts w:asciiTheme="minorEastAsia" w:hAnsiTheme="minorEastAsia" w:hint="eastAsia"/>
          <w:sz w:val="24"/>
          <w:szCs w:val="24"/>
        </w:rPr>
        <w:t>因为</w:t>
      </w:r>
      <w:r w:rsidR="008A43FF">
        <w:rPr>
          <w:rFonts w:asciiTheme="minorEastAsia" w:hAnsiTheme="minorEastAsia" w:hint="eastAsia"/>
          <w:sz w:val="24"/>
          <w:szCs w:val="24"/>
        </w:rPr>
        <w:t>如果你只是</w:t>
      </w:r>
      <w:r w:rsidR="0070794C">
        <w:rPr>
          <w:rFonts w:asciiTheme="minorEastAsia" w:hAnsiTheme="minorEastAsia" w:hint="eastAsia"/>
          <w:sz w:val="24"/>
          <w:szCs w:val="24"/>
        </w:rPr>
        <w:t>照搬余老的上课模式，</w:t>
      </w:r>
      <w:r w:rsidR="008A43FF">
        <w:rPr>
          <w:rFonts w:asciiTheme="minorEastAsia" w:hAnsiTheme="minorEastAsia" w:hint="eastAsia"/>
          <w:sz w:val="24"/>
          <w:szCs w:val="24"/>
        </w:rPr>
        <w:t>你就会</w:t>
      </w:r>
      <w:r w:rsidR="0070794C">
        <w:rPr>
          <w:rFonts w:asciiTheme="minorEastAsia" w:hAnsiTheme="minorEastAsia" w:hint="eastAsia"/>
          <w:sz w:val="24"/>
          <w:szCs w:val="24"/>
        </w:rPr>
        <w:t>发现学生的积极性</w:t>
      </w:r>
      <w:r w:rsidR="008A43FF">
        <w:rPr>
          <w:rFonts w:asciiTheme="minorEastAsia" w:hAnsiTheme="minorEastAsia" w:hint="eastAsia"/>
          <w:sz w:val="24"/>
          <w:szCs w:val="24"/>
        </w:rPr>
        <w:t>似乎难以带动起来</w:t>
      </w:r>
      <w:r w:rsidR="0070794C">
        <w:rPr>
          <w:rFonts w:asciiTheme="minorEastAsia" w:hAnsiTheme="minorEastAsia" w:hint="eastAsia"/>
          <w:sz w:val="24"/>
          <w:szCs w:val="24"/>
        </w:rPr>
        <w:t>，整个课堂显得死气沉沉的。然后</w:t>
      </w:r>
      <w:r w:rsidR="008A43FF">
        <w:rPr>
          <w:rFonts w:asciiTheme="minorEastAsia" w:hAnsiTheme="minorEastAsia" w:hint="eastAsia"/>
          <w:sz w:val="24"/>
          <w:szCs w:val="24"/>
        </w:rPr>
        <w:t>你</w:t>
      </w:r>
      <w:r w:rsidR="0070794C">
        <w:rPr>
          <w:rFonts w:asciiTheme="minorEastAsia" w:hAnsiTheme="minorEastAsia" w:hint="eastAsia"/>
          <w:sz w:val="24"/>
          <w:szCs w:val="24"/>
        </w:rPr>
        <w:t>就</w:t>
      </w:r>
      <w:r w:rsidR="008A43FF">
        <w:rPr>
          <w:rFonts w:asciiTheme="minorEastAsia" w:hAnsiTheme="minorEastAsia" w:hint="eastAsia"/>
          <w:sz w:val="24"/>
          <w:szCs w:val="24"/>
        </w:rPr>
        <w:t>会</w:t>
      </w:r>
      <w:r w:rsidR="0070794C">
        <w:rPr>
          <w:rFonts w:asciiTheme="minorEastAsia" w:hAnsiTheme="minorEastAsia" w:hint="eastAsia"/>
          <w:sz w:val="24"/>
          <w:szCs w:val="24"/>
        </w:rPr>
        <w:t>觉得余老的课</w:t>
      </w:r>
      <w:r w:rsidR="008A43FF">
        <w:rPr>
          <w:rFonts w:asciiTheme="minorEastAsia" w:hAnsiTheme="minorEastAsia" w:hint="eastAsia"/>
          <w:sz w:val="24"/>
          <w:szCs w:val="24"/>
        </w:rPr>
        <w:t>好是好，</w:t>
      </w:r>
      <w:r w:rsidR="00D8181B">
        <w:rPr>
          <w:rFonts w:asciiTheme="minorEastAsia" w:hAnsiTheme="minorEastAsia" w:hint="eastAsia"/>
          <w:sz w:val="24"/>
          <w:szCs w:val="24"/>
        </w:rPr>
        <w:t>就是</w:t>
      </w:r>
      <w:r w:rsidR="008A43FF">
        <w:rPr>
          <w:rFonts w:asciiTheme="minorEastAsia" w:hAnsiTheme="minorEastAsia" w:hint="eastAsia"/>
          <w:sz w:val="24"/>
          <w:szCs w:val="24"/>
        </w:rPr>
        <w:t>不太实用。</w:t>
      </w:r>
      <w:r w:rsidR="0070794C">
        <w:rPr>
          <w:rFonts w:asciiTheme="minorEastAsia" w:hAnsiTheme="minorEastAsia" w:hint="eastAsia"/>
          <w:sz w:val="24"/>
          <w:szCs w:val="24"/>
        </w:rPr>
        <w:t>我</w:t>
      </w:r>
      <w:r w:rsidR="008A43FF">
        <w:rPr>
          <w:rFonts w:asciiTheme="minorEastAsia" w:hAnsiTheme="minorEastAsia" w:hint="eastAsia"/>
          <w:sz w:val="24"/>
          <w:szCs w:val="24"/>
        </w:rPr>
        <w:t>在很长一段时间也没想明白问题的症结到底在</w:t>
      </w:r>
      <w:r w:rsidR="0070794C">
        <w:rPr>
          <w:rFonts w:asciiTheme="minorEastAsia" w:hAnsiTheme="minorEastAsia" w:hint="eastAsia"/>
          <w:sz w:val="24"/>
          <w:szCs w:val="24"/>
        </w:rPr>
        <w:t>那里</w:t>
      </w:r>
      <w:r w:rsidR="008A43FF">
        <w:rPr>
          <w:rFonts w:asciiTheme="minorEastAsia" w:hAnsiTheme="minorEastAsia" w:hint="eastAsia"/>
          <w:sz w:val="24"/>
          <w:szCs w:val="24"/>
        </w:rPr>
        <w:t>，</w:t>
      </w:r>
      <w:r w:rsidR="0070794C">
        <w:rPr>
          <w:rFonts w:asciiTheme="minorEastAsia" w:hAnsiTheme="minorEastAsia" w:hint="eastAsia"/>
          <w:sz w:val="24"/>
          <w:szCs w:val="24"/>
        </w:rPr>
        <w:t>直到读了</w:t>
      </w:r>
      <w:r w:rsidR="00926FCA">
        <w:rPr>
          <w:rFonts w:asciiTheme="minorEastAsia" w:hAnsiTheme="minorEastAsia" w:hint="eastAsia"/>
          <w:sz w:val="24"/>
          <w:szCs w:val="24"/>
        </w:rPr>
        <w:t>王荣生先生等所著的</w:t>
      </w:r>
      <w:r w:rsidR="0070794C" w:rsidRPr="0070794C">
        <w:rPr>
          <w:rFonts w:asciiTheme="minorEastAsia" w:hAnsiTheme="minorEastAsia" w:hint="eastAsia"/>
          <w:sz w:val="24"/>
          <w:szCs w:val="24"/>
        </w:rPr>
        <w:t>《语文教学内容重构》</w:t>
      </w:r>
      <w:r w:rsidR="0070794C">
        <w:rPr>
          <w:rFonts w:asciiTheme="minorEastAsia" w:hAnsiTheme="minorEastAsia" w:hint="eastAsia"/>
          <w:sz w:val="24"/>
          <w:szCs w:val="24"/>
        </w:rPr>
        <w:t>这本书，我有了自己的答案。</w:t>
      </w:r>
    </w:p>
    <w:p w:rsidR="009D5336" w:rsidRPr="009413C9" w:rsidRDefault="009D5336" w:rsidP="009D533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77183">
        <w:rPr>
          <w:rFonts w:ascii="楷体" w:eastAsia="楷体" w:hAnsi="楷体" w:hint="eastAsia"/>
          <w:sz w:val="24"/>
          <w:szCs w:val="24"/>
        </w:rPr>
        <w:t>为什么优秀教师的经验不能推广呢？其实不是经验不能推广，而是我们一直没有弄明白要推广的是什么经验。在我们看来，单从教学方法而论教学方法、从教学艺术而论教学艺术，很可能我们永远也找不到那些要推广的、应该推广的、可以推广的经验。从这个意义上说，主张从教学内容的角度关照教学方法，就不仅仅是对一种研究方法的主张，它体现了我们对语文教学改革方向的认识，也意味着我们对“教学理念”的落实有与众不同的见解。（王荣生等著《语文教学内容重构》 ，上海教育出版社2007年，第86页</w:t>
      </w:r>
      <w:r w:rsidRPr="009D5336">
        <w:rPr>
          <w:rFonts w:asciiTheme="minorEastAsia" w:hAnsiTheme="minorEastAsia" w:hint="eastAsia"/>
          <w:sz w:val="24"/>
          <w:szCs w:val="24"/>
        </w:rPr>
        <w:t>）</w:t>
      </w:r>
    </w:p>
    <w:p w:rsidR="002B527D" w:rsidRDefault="00DC7CD3" w:rsidP="00D5518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如果我们从</w:t>
      </w:r>
      <w:r w:rsidR="009413C9" w:rsidRPr="00377183">
        <w:rPr>
          <w:rFonts w:hint="eastAsia"/>
          <w:sz w:val="24"/>
          <w:szCs w:val="24"/>
        </w:rPr>
        <w:t>教学内容</w:t>
      </w:r>
      <w:r>
        <w:rPr>
          <w:rFonts w:hint="eastAsia"/>
          <w:sz w:val="24"/>
          <w:szCs w:val="24"/>
        </w:rPr>
        <w:t>这个角度来关照余老的课，你会学到很多实实在在的知识，比如对文本多角度的解读</w:t>
      </w:r>
      <w:r w:rsidR="00172ACD">
        <w:rPr>
          <w:rFonts w:hint="eastAsia"/>
          <w:sz w:val="24"/>
          <w:szCs w:val="24"/>
        </w:rPr>
        <w:t>，对学生能力的培养有层次，有具体地指导</w:t>
      </w:r>
      <w:r>
        <w:rPr>
          <w:rFonts w:hint="eastAsia"/>
          <w:sz w:val="24"/>
          <w:szCs w:val="24"/>
        </w:rPr>
        <w:t>。比如，余老在教学《记承天诗夜游》时，对朗读教学的指导</w:t>
      </w:r>
      <w:r w:rsidR="006A7EB2">
        <w:rPr>
          <w:rFonts w:hint="eastAsia"/>
          <w:sz w:val="24"/>
          <w:szCs w:val="24"/>
        </w:rPr>
        <w:t>很落实，真正是在教学生如</w:t>
      </w:r>
      <w:r w:rsidR="006A7EB2">
        <w:rPr>
          <w:rFonts w:hint="eastAsia"/>
          <w:sz w:val="24"/>
          <w:szCs w:val="24"/>
        </w:rPr>
        <w:lastRenderedPageBreak/>
        <w:t>何读出节奏，读出情感。例如：余老教学生读《记承天诗夜游》时，总的要求是读出味道（</w:t>
      </w:r>
      <w:r w:rsidR="006A7EB2" w:rsidRPr="006A7EB2">
        <w:rPr>
          <w:rFonts w:hint="eastAsia"/>
          <w:sz w:val="24"/>
          <w:szCs w:val="24"/>
        </w:rPr>
        <w:t>有味地朗读</w:t>
      </w:r>
      <w:r w:rsidR="00926FCA">
        <w:rPr>
          <w:rFonts w:hint="eastAsia"/>
          <w:sz w:val="24"/>
          <w:szCs w:val="24"/>
        </w:rPr>
        <w:t>）。</w:t>
      </w:r>
      <w:r w:rsidR="006A7EB2">
        <w:rPr>
          <w:rFonts w:hint="eastAsia"/>
          <w:sz w:val="24"/>
          <w:szCs w:val="24"/>
        </w:rPr>
        <w:t>怎样读出味道呢？就</w:t>
      </w:r>
      <w:r w:rsidR="00926FCA">
        <w:rPr>
          <w:rFonts w:hint="eastAsia"/>
          <w:sz w:val="24"/>
          <w:szCs w:val="24"/>
        </w:rPr>
        <w:t>是要读出以下层次：</w:t>
      </w:r>
      <w:r w:rsidR="006A7EB2" w:rsidRPr="006A7EB2">
        <w:rPr>
          <w:rFonts w:hint="eastAsia"/>
          <w:sz w:val="24"/>
          <w:szCs w:val="24"/>
        </w:rPr>
        <w:t>读出一点文言的味道</w:t>
      </w:r>
      <w:r w:rsidR="006A7EB2">
        <w:rPr>
          <w:rFonts w:hint="eastAsia"/>
          <w:sz w:val="24"/>
          <w:szCs w:val="24"/>
        </w:rPr>
        <w:t>、</w:t>
      </w:r>
      <w:r w:rsidR="006A7EB2" w:rsidRPr="006A7EB2">
        <w:rPr>
          <w:rFonts w:hint="eastAsia"/>
          <w:sz w:val="24"/>
          <w:szCs w:val="24"/>
        </w:rPr>
        <w:t>读出一点宁静的氛围</w:t>
      </w:r>
      <w:r w:rsidR="006A7EB2">
        <w:rPr>
          <w:rFonts w:hint="eastAsia"/>
          <w:sz w:val="24"/>
          <w:szCs w:val="24"/>
        </w:rPr>
        <w:t>、</w:t>
      </w:r>
      <w:r w:rsidR="006A7EB2" w:rsidRPr="006A7EB2">
        <w:rPr>
          <w:rFonts w:hint="eastAsia"/>
          <w:sz w:val="24"/>
          <w:szCs w:val="24"/>
        </w:rPr>
        <w:t>读出一点夜游的兴致</w:t>
      </w:r>
      <w:r w:rsidR="006A7EB2">
        <w:rPr>
          <w:rFonts w:hint="eastAsia"/>
          <w:sz w:val="24"/>
          <w:szCs w:val="24"/>
        </w:rPr>
        <w:t>、</w:t>
      </w:r>
      <w:r w:rsidR="006A7EB2" w:rsidRPr="006A7EB2">
        <w:rPr>
          <w:rFonts w:hint="eastAsia"/>
          <w:sz w:val="24"/>
          <w:szCs w:val="24"/>
        </w:rPr>
        <w:t>读出一点复杂的情愫</w:t>
      </w:r>
      <w:r w:rsidR="006A7EB2">
        <w:rPr>
          <w:rFonts w:hint="eastAsia"/>
          <w:sz w:val="24"/>
          <w:szCs w:val="24"/>
        </w:rPr>
        <w:t>。我们以第一个层次为例进行说明。余老告诉学生：</w:t>
      </w:r>
      <w:r w:rsidR="006A7EB2" w:rsidRPr="006A7EB2">
        <w:rPr>
          <w:rFonts w:ascii="楷体" w:eastAsia="楷体" w:hAnsi="楷体" w:hint="eastAsia"/>
          <w:sz w:val="24"/>
          <w:szCs w:val="24"/>
        </w:rPr>
        <w:t>读出文言的味道除了有的音节要拉长一点以外，我们还要注意这个音节里所渗透出来的情感。我读，你们听一下，看哪些字需要拉长的，并有情感的意味蕴含其中</w:t>
      </w:r>
      <w:r w:rsidR="006A7EB2" w:rsidRPr="006A7EB2">
        <w:rPr>
          <w:rFonts w:hint="eastAsia"/>
          <w:sz w:val="24"/>
          <w:szCs w:val="24"/>
        </w:rPr>
        <w:t>。</w:t>
      </w:r>
      <w:r w:rsidR="006A7EB2">
        <w:rPr>
          <w:rFonts w:hint="eastAsia"/>
          <w:sz w:val="24"/>
          <w:szCs w:val="24"/>
        </w:rPr>
        <w:t>在老师范读后，问学生哪几个字需要拉长一点？</w:t>
      </w:r>
      <w:r w:rsidR="006A7EB2">
        <w:rPr>
          <w:sz w:val="24"/>
          <w:szCs w:val="24"/>
        </w:rPr>
        <w:t>学生就会找出</w:t>
      </w:r>
      <w:r w:rsidR="006A7EB2">
        <w:rPr>
          <w:rFonts w:hint="eastAsia"/>
          <w:sz w:val="24"/>
          <w:szCs w:val="24"/>
        </w:rPr>
        <w:t>“</w:t>
      </w:r>
      <w:r w:rsidR="006A7EB2" w:rsidRPr="006A7EB2">
        <w:rPr>
          <w:rFonts w:hint="eastAsia"/>
          <w:sz w:val="24"/>
          <w:szCs w:val="24"/>
        </w:rPr>
        <w:t>念、盖、但”。</w:t>
      </w:r>
      <w:r w:rsidR="006A7EB2">
        <w:rPr>
          <w:rFonts w:hint="eastAsia"/>
          <w:sz w:val="24"/>
          <w:szCs w:val="24"/>
        </w:rPr>
        <w:t>余老再指导这几个字如何读：</w:t>
      </w:r>
      <w:r w:rsidR="006A7EB2" w:rsidRPr="006A7EB2">
        <w:rPr>
          <w:rFonts w:ascii="楷体" w:eastAsia="楷体" w:hAnsi="楷体" w:hint="eastAsia"/>
          <w:sz w:val="24"/>
          <w:szCs w:val="24"/>
        </w:rPr>
        <w:t>“念——无与为乐者”，有一点寂寞之感；“盖——竹柏影也”，有一点兴奋；“但——少闲人如吾两人者”，有一点感慨之情。这三个字把它们的音节拖长一点，文言的味道就出来了</w:t>
      </w:r>
      <w:r w:rsidR="006A7EB2" w:rsidRPr="006A7EB2">
        <w:rPr>
          <w:rFonts w:hint="eastAsia"/>
          <w:sz w:val="24"/>
          <w:szCs w:val="24"/>
        </w:rPr>
        <w:t>。</w:t>
      </w:r>
      <w:r w:rsidR="006A7EB2">
        <w:rPr>
          <w:rFonts w:hint="eastAsia"/>
          <w:sz w:val="24"/>
          <w:szCs w:val="24"/>
        </w:rPr>
        <w:t>然后学生齐读课文，模仿老师的语音处理方式，这个味道就出来了。</w:t>
      </w:r>
      <w:r w:rsidR="002B527D">
        <w:rPr>
          <w:rFonts w:hint="eastAsia"/>
          <w:sz w:val="24"/>
          <w:szCs w:val="24"/>
        </w:rPr>
        <w:t>余老在教学的过程中，实实在在地教学生如何朗读</w:t>
      </w:r>
      <w:r w:rsidR="00D5518D">
        <w:rPr>
          <w:rFonts w:hint="eastAsia"/>
          <w:sz w:val="24"/>
          <w:szCs w:val="24"/>
        </w:rPr>
        <w:t>出感情</w:t>
      </w:r>
      <w:r w:rsidR="00926FCA">
        <w:rPr>
          <w:rFonts w:hint="eastAsia"/>
          <w:sz w:val="24"/>
          <w:szCs w:val="24"/>
        </w:rPr>
        <w:t>。</w:t>
      </w:r>
      <w:bookmarkStart w:id="0" w:name="_GoBack"/>
      <w:bookmarkEnd w:id="0"/>
      <w:r w:rsidR="00172ACD">
        <w:rPr>
          <w:rFonts w:hint="eastAsia"/>
          <w:sz w:val="24"/>
          <w:szCs w:val="24"/>
        </w:rPr>
        <w:t>反观我们自身，在教学生朗读出一篇文章的感情时，是不是在敷衍学生？是不是千篇一律？</w:t>
      </w:r>
      <w:r w:rsidR="00D5518D">
        <w:rPr>
          <w:rFonts w:hint="eastAsia"/>
          <w:sz w:val="24"/>
          <w:szCs w:val="24"/>
        </w:rPr>
        <w:t>读准字音，读出节奏，读出感情。如何读出节奏，如何读出感情，不做细致的指导，学生当然达不到你所想要的效果</w:t>
      </w:r>
      <w:r w:rsidR="005D7D9A">
        <w:rPr>
          <w:rFonts w:hint="eastAsia"/>
          <w:sz w:val="24"/>
          <w:szCs w:val="24"/>
        </w:rPr>
        <w:t>！这中间的</w:t>
      </w:r>
      <w:r w:rsidR="00D5518D">
        <w:rPr>
          <w:rFonts w:hint="eastAsia"/>
          <w:sz w:val="24"/>
          <w:szCs w:val="24"/>
        </w:rPr>
        <w:t>差距就是我们需要向余老学习的</w:t>
      </w:r>
      <w:r w:rsidR="005D7D9A">
        <w:rPr>
          <w:rFonts w:hint="eastAsia"/>
          <w:sz w:val="24"/>
          <w:szCs w:val="24"/>
        </w:rPr>
        <w:t>本事</w:t>
      </w:r>
      <w:r w:rsidR="00D5518D">
        <w:rPr>
          <w:rFonts w:hint="eastAsia"/>
          <w:sz w:val="24"/>
          <w:szCs w:val="24"/>
        </w:rPr>
        <w:t>。</w:t>
      </w:r>
    </w:p>
    <w:p w:rsidR="002B527D" w:rsidRDefault="002B527D" w:rsidP="00D5518D">
      <w:pPr>
        <w:ind w:firstLine="480"/>
        <w:rPr>
          <w:rFonts w:ascii="楷体" w:eastAsia="楷体" w:hAnsi="楷体"/>
          <w:sz w:val="24"/>
          <w:szCs w:val="24"/>
        </w:rPr>
      </w:pPr>
      <w:r w:rsidRPr="002B527D">
        <w:rPr>
          <w:rFonts w:ascii="楷体" w:eastAsia="楷体" w:hAnsi="楷体" w:hint="eastAsia"/>
          <w:sz w:val="24"/>
          <w:szCs w:val="24"/>
        </w:rPr>
        <w:t>教是为了帮助学生学，最终也要落实到学生的学</w:t>
      </w:r>
      <w:r w:rsidRPr="002B527D">
        <w:rPr>
          <w:rFonts w:ascii="楷体" w:eastAsia="楷体" w:hAnsi="楷体"/>
          <w:sz w:val="24"/>
          <w:szCs w:val="24"/>
        </w:rPr>
        <w:t>……</w:t>
      </w:r>
      <w:r w:rsidRPr="002B527D">
        <w:rPr>
          <w:rFonts w:ascii="楷体" w:eastAsia="楷体" w:hAnsi="楷体" w:hint="eastAsia"/>
          <w:sz w:val="24"/>
          <w:szCs w:val="24"/>
        </w:rPr>
        <w:t>长期以来，尤其是在公开课上，我们的观课评教没有把“想教什么”、“实际在教什么”与学生“实际在学什么”勾连起来，学生在这堂课究竟学的是什么，也很少作为课堂教学研究的主题</w:t>
      </w:r>
      <w:r w:rsidRPr="002B527D">
        <w:rPr>
          <w:rFonts w:hint="eastAsia"/>
          <w:sz w:val="24"/>
          <w:szCs w:val="24"/>
        </w:rPr>
        <w:t>。</w:t>
      </w:r>
      <w:r w:rsidRPr="002B527D">
        <w:rPr>
          <w:rFonts w:ascii="楷体" w:eastAsia="楷体" w:hAnsi="楷体" w:hint="eastAsia"/>
          <w:sz w:val="24"/>
          <w:szCs w:val="24"/>
        </w:rPr>
        <w:t>（王荣生等著《语文教学内容重构》 ，上海教育出版社2007年，第</w:t>
      </w:r>
      <w:r>
        <w:rPr>
          <w:rFonts w:ascii="楷体" w:eastAsia="楷体" w:hAnsi="楷体" w:hint="eastAsia"/>
          <w:sz w:val="24"/>
          <w:szCs w:val="24"/>
        </w:rPr>
        <w:t>94-</w:t>
      </w:r>
      <w:r>
        <w:rPr>
          <w:rFonts w:ascii="楷体" w:eastAsia="楷体" w:hAnsi="楷体"/>
          <w:sz w:val="24"/>
          <w:szCs w:val="24"/>
        </w:rPr>
        <w:t>95</w:t>
      </w:r>
      <w:r w:rsidRPr="002B527D">
        <w:rPr>
          <w:rFonts w:ascii="楷体" w:eastAsia="楷体" w:hAnsi="楷体" w:hint="eastAsia"/>
          <w:sz w:val="24"/>
          <w:szCs w:val="24"/>
        </w:rPr>
        <w:t>页）</w:t>
      </w:r>
    </w:p>
    <w:p w:rsidR="00D5518D" w:rsidRDefault="00D5518D" w:rsidP="00D5518D">
      <w:pPr>
        <w:ind w:firstLine="480"/>
        <w:rPr>
          <w:rFonts w:ascii="楷体" w:eastAsia="楷体" w:hAnsi="楷体"/>
          <w:sz w:val="24"/>
          <w:szCs w:val="24"/>
        </w:rPr>
      </w:pPr>
      <w:r w:rsidRPr="00D5518D">
        <w:rPr>
          <w:rFonts w:ascii="楷体" w:eastAsia="楷体" w:hAnsi="楷体"/>
          <w:sz w:val="24"/>
          <w:szCs w:val="24"/>
        </w:rPr>
        <w:t>我们错误地理解了语文教学中的</w:t>
      </w:r>
      <w:r w:rsidRPr="00D5518D">
        <w:rPr>
          <w:rFonts w:ascii="楷体" w:eastAsia="楷体" w:hAnsi="楷体" w:hint="eastAsia"/>
          <w:sz w:val="24"/>
          <w:szCs w:val="24"/>
        </w:rPr>
        <w:t>“教师风格”或“教师个性”，把“课程的语文”演变成了“教师的语文”。</w:t>
      </w:r>
      <w:r w:rsidRPr="00D5518D">
        <w:rPr>
          <w:rFonts w:ascii="楷体" w:eastAsia="楷体" w:hAnsi="楷体"/>
          <w:sz w:val="24"/>
          <w:szCs w:val="24"/>
        </w:rPr>
        <w:t>……针对不同的学生</w:t>
      </w:r>
      <w:r w:rsidRPr="00D5518D">
        <w:rPr>
          <w:rFonts w:ascii="楷体" w:eastAsia="楷体" w:hAnsi="楷体" w:hint="eastAsia"/>
          <w:sz w:val="24"/>
          <w:szCs w:val="24"/>
        </w:rPr>
        <w:t>，</w:t>
      </w:r>
      <w:r w:rsidRPr="00D5518D">
        <w:rPr>
          <w:rFonts w:ascii="楷体" w:eastAsia="楷体" w:hAnsi="楷体"/>
          <w:sz w:val="24"/>
          <w:szCs w:val="24"/>
        </w:rPr>
        <w:t>选择或创生有所差异的语文教学内容</w:t>
      </w:r>
      <w:r w:rsidRPr="00D5518D">
        <w:rPr>
          <w:rFonts w:ascii="楷体" w:eastAsia="楷体" w:hAnsi="楷体" w:hint="eastAsia"/>
          <w:sz w:val="24"/>
          <w:szCs w:val="24"/>
        </w:rPr>
        <w:t>，</w:t>
      </w:r>
      <w:r w:rsidRPr="00D5518D">
        <w:rPr>
          <w:rFonts w:ascii="楷体" w:eastAsia="楷体" w:hAnsi="楷体"/>
          <w:sz w:val="24"/>
          <w:szCs w:val="24"/>
        </w:rPr>
        <w:t>从而使他们逐步达成共同的课程目标</w:t>
      </w:r>
      <w:r w:rsidRPr="00D5518D">
        <w:rPr>
          <w:rFonts w:ascii="楷体" w:eastAsia="楷体" w:hAnsi="楷体" w:hint="eastAsia"/>
          <w:sz w:val="24"/>
          <w:szCs w:val="24"/>
        </w:rPr>
        <w:t>，</w:t>
      </w:r>
      <w:r w:rsidRPr="00D5518D">
        <w:rPr>
          <w:rFonts w:ascii="楷体" w:eastAsia="楷体" w:hAnsi="楷体"/>
          <w:sz w:val="24"/>
          <w:szCs w:val="24"/>
        </w:rPr>
        <w:t>这是一堂语文</w:t>
      </w:r>
      <w:r w:rsidRPr="00D5518D">
        <w:rPr>
          <w:rFonts w:ascii="楷体" w:eastAsia="楷体" w:hAnsi="楷体" w:hint="eastAsia"/>
          <w:sz w:val="24"/>
          <w:szCs w:val="24"/>
        </w:rPr>
        <w:t>“好课”的最高境界。（王荣生等著《语文教学内容重构》 ，上海教育出版社2007年，第96页）</w:t>
      </w:r>
    </w:p>
    <w:p w:rsidR="00D5518D" w:rsidRPr="00D5518D" w:rsidRDefault="00D5518D" w:rsidP="00D5518D">
      <w:pPr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附：</w:t>
      </w:r>
    </w:p>
    <w:p w:rsidR="00D5518D" w:rsidRPr="00D5518D" w:rsidRDefault="00D5518D" w:rsidP="00D5518D">
      <w:pPr>
        <w:ind w:firstLineChars="250" w:firstLine="600"/>
        <w:rPr>
          <w:rFonts w:ascii="楷体" w:eastAsia="楷体" w:hAnsi="楷体"/>
          <w:b/>
          <w:sz w:val="24"/>
          <w:szCs w:val="24"/>
        </w:rPr>
      </w:pPr>
      <w:r w:rsidRPr="00D5518D">
        <w:rPr>
          <w:rFonts w:ascii="楷体" w:eastAsia="楷体" w:hAnsi="楷体"/>
          <w:sz w:val="24"/>
          <w:szCs w:val="24"/>
        </w:rPr>
        <w:t>从教学内容角度我们开发了</w:t>
      </w:r>
      <w:r w:rsidRPr="00D5518D">
        <w:rPr>
          <w:rFonts w:ascii="楷体" w:eastAsia="楷体" w:hAnsi="楷体"/>
          <w:b/>
          <w:sz w:val="24"/>
          <w:szCs w:val="24"/>
        </w:rPr>
        <w:t>评价一堂语文课</w:t>
      </w:r>
      <w:r w:rsidRPr="00D5518D">
        <w:rPr>
          <w:rFonts w:ascii="楷体" w:eastAsia="楷体" w:hAnsi="楷体"/>
          <w:sz w:val="24"/>
          <w:szCs w:val="24"/>
        </w:rPr>
        <w:t>的</w:t>
      </w:r>
      <w:r w:rsidRPr="00D5518D">
        <w:rPr>
          <w:rFonts w:ascii="楷体" w:eastAsia="楷体" w:hAnsi="楷体" w:hint="eastAsia"/>
          <w:b/>
          <w:sz w:val="24"/>
          <w:szCs w:val="24"/>
        </w:rPr>
        <w:t>9级累进标准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969"/>
        <w:gridCol w:w="964"/>
        <w:gridCol w:w="1383"/>
      </w:tblGrid>
      <w:tr w:rsidR="00D5518D" w:rsidRPr="00D5518D" w:rsidTr="00281208">
        <w:tc>
          <w:tcPr>
            <w:tcW w:w="8296" w:type="dxa"/>
            <w:gridSpan w:val="5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 xml:space="preserve">              </w:t>
            </w:r>
            <w:r w:rsidRPr="00D5518D">
              <w:rPr>
                <w:rFonts w:ascii="楷体" w:eastAsia="楷体" w:hAnsi="楷体"/>
                <w:sz w:val="24"/>
                <w:szCs w:val="24"/>
              </w:rPr>
              <w:t xml:space="preserve">               进入连续性考察</w:t>
            </w:r>
          </w:p>
        </w:tc>
      </w:tr>
      <w:tr w:rsidR="00D5518D" w:rsidRPr="00D5518D" w:rsidTr="00281208">
        <w:tc>
          <w:tcPr>
            <w:tcW w:w="1129" w:type="dxa"/>
            <w:vMerge w:val="restart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课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是9</w:t>
            </w:r>
          </w:p>
        </w:tc>
        <w:tc>
          <w:tcPr>
            <w:tcW w:w="3969" w:type="dxa"/>
            <w:vMerge w:val="restart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教学内容切合</w:t>
            </w:r>
            <w:r w:rsidRPr="00D5518D">
              <w:rPr>
                <w:rFonts w:ascii="楷体" w:eastAsia="楷体" w:hAnsi="楷体" w:hint="eastAsia"/>
                <w:b/>
                <w:sz w:val="24"/>
                <w:szCs w:val="24"/>
              </w:rPr>
              <w:t>学生的实际需要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教学内容与</w:t>
            </w:r>
            <w:r w:rsidRPr="00D5518D">
              <w:rPr>
                <w:rFonts w:ascii="楷体" w:eastAsia="楷体" w:hAnsi="楷体"/>
                <w:b/>
                <w:sz w:val="24"/>
                <w:szCs w:val="24"/>
              </w:rPr>
              <w:t>语文课程</w:t>
            </w:r>
            <w:r w:rsidRPr="00D5518D">
              <w:rPr>
                <w:rFonts w:ascii="楷体" w:eastAsia="楷体" w:hAnsi="楷体"/>
                <w:sz w:val="24"/>
                <w:szCs w:val="24"/>
              </w:rPr>
              <w:t>目标一致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教的内容与</w:t>
            </w:r>
            <w:r w:rsidRPr="00D5518D">
              <w:rPr>
                <w:rFonts w:ascii="楷体" w:eastAsia="楷体" w:hAnsi="楷体"/>
                <w:b/>
                <w:sz w:val="24"/>
                <w:szCs w:val="24"/>
              </w:rPr>
              <w:t>学的内容</w:t>
            </w:r>
            <w:r w:rsidRPr="00D5518D">
              <w:rPr>
                <w:rFonts w:ascii="楷体" w:eastAsia="楷体" w:hAnsi="楷体"/>
                <w:sz w:val="24"/>
                <w:szCs w:val="24"/>
              </w:rPr>
              <w:t>趋向一致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想教的内容与</w:t>
            </w:r>
            <w:r w:rsidRPr="00D5518D">
              <w:rPr>
                <w:rFonts w:ascii="楷体" w:eastAsia="楷体" w:hAnsi="楷体"/>
                <w:b/>
                <w:sz w:val="24"/>
                <w:szCs w:val="24"/>
              </w:rPr>
              <w:t>实际在教的内容</w:t>
            </w:r>
            <w:r w:rsidRPr="00D5518D">
              <w:rPr>
                <w:rFonts w:ascii="楷体" w:eastAsia="楷体" w:hAnsi="楷体"/>
                <w:sz w:val="24"/>
                <w:szCs w:val="24"/>
              </w:rPr>
              <w:t>一致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教学内容与</w:t>
            </w:r>
            <w:r w:rsidRPr="00D5518D">
              <w:rPr>
                <w:rFonts w:ascii="楷体" w:eastAsia="楷体" w:hAnsi="楷体"/>
                <w:b/>
                <w:sz w:val="24"/>
                <w:szCs w:val="24"/>
              </w:rPr>
              <w:t>学术界认识</w:t>
            </w:r>
            <w:r w:rsidRPr="00D5518D">
              <w:rPr>
                <w:rFonts w:ascii="楷体" w:eastAsia="楷体" w:hAnsi="楷体"/>
                <w:sz w:val="24"/>
                <w:szCs w:val="24"/>
              </w:rPr>
              <w:t>一致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教学内容与</w:t>
            </w:r>
            <w:r w:rsidRPr="00D5518D">
              <w:rPr>
                <w:rFonts w:ascii="楷体" w:eastAsia="楷体" w:hAnsi="楷体"/>
                <w:b/>
                <w:sz w:val="24"/>
                <w:szCs w:val="24"/>
              </w:rPr>
              <w:t>听说读写的常态</w:t>
            </w:r>
            <w:r w:rsidRPr="00D5518D">
              <w:rPr>
                <w:rFonts w:ascii="楷体" w:eastAsia="楷体" w:hAnsi="楷体"/>
                <w:sz w:val="24"/>
                <w:szCs w:val="24"/>
              </w:rPr>
              <w:t>一致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教学内容</w:t>
            </w:r>
            <w:r w:rsidRPr="00D5518D">
              <w:rPr>
                <w:rFonts w:ascii="楷体" w:eastAsia="楷体" w:hAnsi="楷体"/>
                <w:b/>
                <w:sz w:val="24"/>
                <w:szCs w:val="24"/>
              </w:rPr>
              <w:t>相对集中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教的是</w:t>
            </w:r>
            <w:r w:rsidRPr="00D5518D">
              <w:rPr>
                <w:rFonts w:ascii="楷体" w:eastAsia="楷体" w:hAnsi="楷体" w:hint="eastAsia"/>
                <w:b/>
                <w:sz w:val="24"/>
                <w:szCs w:val="24"/>
              </w:rPr>
              <w:t>“语文”的内容</w:t>
            </w: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教师对所教内容</w:t>
            </w:r>
            <w:r w:rsidRPr="00D5518D">
              <w:rPr>
                <w:rFonts w:ascii="楷体" w:eastAsia="楷体" w:hAnsi="楷体"/>
                <w:b/>
                <w:sz w:val="24"/>
                <w:szCs w:val="24"/>
              </w:rPr>
              <w:t>有自觉的意识</w:t>
            </w:r>
          </w:p>
        </w:tc>
        <w:tc>
          <w:tcPr>
            <w:tcW w:w="964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9否</w:t>
            </w:r>
          </w:p>
        </w:tc>
        <w:tc>
          <w:tcPr>
            <w:tcW w:w="1383" w:type="dxa"/>
            <w:vMerge w:val="restart"/>
          </w:tcPr>
          <w:p w:rsidR="00D5518D" w:rsidRPr="00D5518D" w:rsidRDefault="00D5518D" w:rsidP="00281208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坏</w:t>
            </w:r>
          </w:p>
          <w:p w:rsidR="00D5518D" w:rsidRPr="00D5518D" w:rsidRDefault="00D5518D" w:rsidP="00281208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5518D" w:rsidRPr="00D5518D" w:rsidRDefault="00D5518D" w:rsidP="00281208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/>
                <w:sz w:val="24"/>
                <w:szCs w:val="24"/>
              </w:rPr>
              <w:t>课</w:t>
            </w:r>
          </w:p>
        </w:tc>
      </w:tr>
      <w:tr w:rsidR="00D5518D" w:rsidRPr="00D5518D" w:rsidTr="00281208">
        <w:tc>
          <w:tcPr>
            <w:tcW w:w="112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是8</w:t>
            </w:r>
          </w:p>
        </w:tc>
        <w:tc>
          <w:tcPr>
            <w:tcW w:w="396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8否</w:t>
            </w:r>
          </w:p>
        </w:tc>
        <w:tc>
          <w:tcPr>
            <w:tcW w:w="1383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518D" w:rsidRPr="00D5518D" w:rsidTr="00281208">
        <w:tc>
          <w:tcPr>
            <w:tcW w:w="112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是7</w:t>
            </w:r>
          </w:p>
        </w:tc>
        <w:tc>
          <w:tcPr>
            <w:tcW w:w="396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7否</w:t>
            </w:r>
          </w:p>
        </w:tc>
        <w:tc>
          <w:tcPr>
            <w:tcW w:w="1383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518D" w:rsidRPr="00D5518D" w:rsidTr="00281208">
        <w:tc>
          <w:tcPr>
            <w:tcW w:w="112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是6</w:t>
            </w:r>
          </w:p>
        </w:tc>
        <w:tc>
          <w:tcPr>
            <w:tcW w:w="396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6否</w:t>
            </w:r>
          </w:p>
        </w:tc>
        <w:tc>
          <w:tcPr>
            <w:tcW w:w="1383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518D" w:rsidRPr="00D5518D" w:rsidTr="00281208">
        <w:tc>
          <w:tcPr>
            <w:tcW w:w="112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是5</w:t>
            </w:r>
          </w:p>
        </w:tc>
        <w:tc>
          <w:tcPr>
            <w:tcW w:w="396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5否</w:t>
            </w:r>
          </w:p>
        </w:tc>
        <w:tc>
          <w:tcPr>
            <w:tcW w:w="1383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518D" w:rsidRPr="00D5518D" w:rsidTr="00281208">
        <w:tc>
          <w:tcPr>
            <w:tcW w:w="112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是4</w:t>
            </w:r>
          </w:p>
        </w:tc>
        <w:tc>
          <w:tcPr>
            <w:tcW w:w="396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4否</w:t>
            </w:r>
          </w:p>
        </w:tc>
        <w:tc>
          <w:tcPr>
            <w:tcW w:w="1383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518D" w:rsidRPr="00D5518D" w:rsidTr="00281208">
        <w:tc>
          <w:tcPr>
            <w:tcW w:w="112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是3</w:t>
            </w:r>
          </w:p>
        </w:tc>
        <w:tc>
          <w:tcPr>
            <w:tcW w:w="396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3否</w:t>
            </w:r>
          </w:p>
        </w:tc>
        <w:tc>
          <w:tcPr>
            <w:tcW w:w="1383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518D" w:rsidRPr="00D5518D" w:rsidTr="00281208">
        <w:tc>
          <w:tcPr>
            <w:tcW w:w="112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是2</w:t>
            </w:r>
          </w:p>
        </w:tc>
        <w:tc>
          <w:tcPr>
            <w:tcW w:w="396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2否</w:t>
            </w:r>
          </w:p>
        </w:tc>
        <w:tc>
          <w:tcPr>
            <w:tcW w:w="1383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518D" w:rsidRPr="00D5518D" w:rsidTr="00281208">
        <w:tc>
          <w:tcPr>
            <w:tcW w:w="112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是1</w:t>
            </w:r>
          </w:p>
        </w:tc>
        <w:tc>
          <w:tcPr>
            <w:tcW w:w="3969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  <w:r w:rsidRPr="00D5518D">
              <w:rPr>
                <w:rFonts w:ascii="楷体" w:eastAsia="楷体" w:hAnsi="楷体" w:hint="eastAsia"/>
                <w:sz w:val="24"/>
                <w:szCs w:val="24"/>
              </w:rPr>
              <w:t>1否</w:t>
            </w:r>
          </w:p>
        </w:tc>
        <w:tc>
          <w:tcPr>
            <w:tcW w:w="1383" w:type="dxa"/>
            <w:vMerge/>
          </w:tcPr>
          <w:p w:rsidR="00D5518D" w:rsidRPr="00D5518D" w:rsidRDefault="00D5518D" w:rsidP="002812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72ACD" w:rsidRDefault="00172ACD" w:rsidP="00D5518D">
      <w:pPr>
        <w:ind w:firstLine="480"/>
        <w:rPr>
          <w:rFonts w:ascii="楷体" w:eastAsia="楷体" w:hAnsi="楷体"/>
          <w:sz w:val="24"/>
          <w:szCs w:val="24"/>
        </w:rPr>
      </w:pPr>
    </w:p>
    <w:p w:rsidR="00D5518D" w:rsidRDefault="00D5518D" w:rsidP="00D5518D">
      <w:pPr>
        <w:ind w:firstLine="480"/>
        <w:rPr>
          <w:rFonts w:ascii="楷体" w:eastAsia="楷体" w:hAnsi="楷体"/>
          <w:sz w:val="24"/>
          <w:szCs w:val="24"/>
        </w:rPr>
      </w:pPr>
      <w:r w:rsidRPr="00D5518D">
        <w:rPr>
          <w:rFonts w:ascii="楷体" w:eastAsia="楷体" w:hAnsi="楷体" w:hint="eastAsia"/>
          <w:sz w:val="24"/>
          <w:szCs w:val="24"/>
        </w:rPr>
        <w:t>（王荣生等著《语文教学内容重构》 ，上海教育出版社2007年，第</w:t>
      </w:r>
      <w:r>
        <w:rPr>
          <w:rFonts w:ascii="楷体" w:eastAsia="楷体" w:hAnsi="楷体" w:hint="eastAsia"/>
          <w:sz w:val="24"/>
          <w:szCs w:val="24"/>
        </w:rPr>
        <w:t>97</w:t>
      </w:r>
      <w:r w:rsidRPr="00D5518D">
        <w:rPr>
          <w:rFonts w:ascii="楷体" w:eastAsia="楷体" w:hAnsi="楷体" w:hint="eastAsia"/>
          <w:sz w:val="24"/>
          <w:szCs w:val="24"/>
        </w:rPr>
        <w:t>页）</w:t>
      </w:r>
    </w:p>
    <w:p w:rsidR="00D5518D" w:rsidRPr="00D5518D" w:rsidRDefault="00D5518D" w:rsidP="00D5518D">
      <w:pPr>
        <w:ind w:firstLine="480"/>
        <w:rPr>
          <w:sz w:val="24"/>
          <w:szCs w:val="24"/>
        </w:rPr>
      </w:pPr>
    </w:p>
    <w:p w:rsidR="0064241F" w:rsidRDefault="00D5518D" w:rsidP="00D5518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一篇课文我们</w:t>
      </w:r>
      <w:r w:rsidR="009413C9" w:rsidRPr="00377183">
        <w:rPr>
          <w:rFonts w:hint="eastAsia"/>
          <w:sz w:val="24"/>
          <w:szCs w:val="24"/>
        </w:rPr>
        <w:t>到底要教</w:t>
      </w:r>
      <w:r>
        <w:rPr>
          <w:rFonts w:hint="eastAsia"/>
          <w:sz w:val="24"/>
          <w:szCs w:val="24"/>
        </w:rPr>
        <w:t>给</w:t>
      </w:r>
      <w:r w:rsidR="009413C9" w:rsidRPr="00377183">
        <w:rPr>
          <w:rFonts w:hint="eastAsia"/>
          <w:sz w:val="24"/>
          <w:szCs w:val="24"/>
        </w:rPr>
        <w:t>学生什么内容</w:t>
      </w:r>
      <w:r>
        <w:rPr>
          <w:rFonts w:hint="eastAsia"/>
          <w:sz w:val="24"/>
          <w:szCs w:val="24"/>
        </w:rPr>
        <w:t>？从这个前提下来反观余老的课，你会发现他的课是非常</w:t>
      </w:r>
      <w:r w:rsidR="009413C9" w:rsidRPr="00377183">
        <w:rPr>
          <w:rFonts w:hint="eastAsia"/>
          <w:sz w:val="24"/>
          <w:szCs w:val="24"/>
        </w:rPr>
        <w:t>值得推广的。每一篇文章他都提取很多值得教的知识点，</w:t>
      </w:r>
      <w:r>
        <w:rPr>
          <w:rFonts w:hint="eastAsia"/>
          <w:sz w:val="24"/>
          <w:szCs w:val="24"/>
        </w:rPr>
        <w:t>还有很多</w:t>
      </w:r>
      <w:r w:rsidR="009413C9" w:rsidRPr="00377183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的术语，我们为什么不能拿来直接用呢？而且这些东西不是余老独创，这</w:t>
      </w:r>
      <w:r w:rsidR="009413C9" w:rsidRPr="00377183">
        <w:rPr>
          <w:rFonts w:hint="eastAsia"/>
          <w:sz w:val="24"/>
          <w:szCs w:val="24"/>
        </w:rPr>
        <w:t>是他看报刊杂志，取大家之长，加上自己的思考整理出来的。余老一直都在创</w:t>
      </w:r>
      <w:r w:rsidR="009413C9" w:rsidRPr="00377183">
        <w:rPr>
          <w:rFonts w:hint="eastAsia"/>
          <w:sz w:val="24"/>
          <w:szCs w:val="24"/>
        </w:rPr>
        <w:lastRenderedPageBreak/>
        <w:t>新，他的课没有重复。唯一需要我们注意的是，内容可以学，教学方法要因地制宜，要适合你所教的对象。</w:t>
      </w:r>
      <w:r w:rsidR="007346F4">
        <w:rPr>
          <w:rFonts w:hint="eastAsia"/>
          <w:sz w:val="24"/>
          <w:szCs w:val="24"/>
        </w:rPr>
        <w:t>我的师傅刘勇老师</w:t>
      </w:r>
      <w:r w:rsidR="009413C9" w:rsidRPr="00377183">
        <w:rPr>
          <w:rFonts w:hint="eastAsia"/>
          <w:sz w:val="24"/>
          <w:szCs w:val="24"/>
        </w:rPr>
        <w:t>说，学我者死，似我者生。我们要学的是精髓，而非粗浅的形式。</w:t>
      </w:r>
    </w:p>
    <w:p w:rsidR="00115B72" w:rsidRPr="00377183" w:rsidRDefault="00115B72" w:rsidP="00D5518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路漫漫其修远兮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吾将上下而求索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做一个不断求索的人</w:t>
      </w:r>
      <w:r>
        <w:rPr>
          <w:rFonts w:hint="eastAsia"/>
          <w:sz w:val="24"/>
          <w:szCs w:val="24"/>
        </w:rPr>
        <w:t>，做一个不断耕耘的人，</w:t>
      </w:r>
      <w:r>
        <w:rPr>
          <w:sz w:val="24"/>
          <w:szCs w:val="24"/>
        </w:rPr>
        <w:t>你会发现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曾经遥不可及的优秀语文人之梦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近在咫尺</w:t>
      </w:r>
      <w:r>
        <w:rPr>
          <w:rFonts w:hint="eastAsia"/>
          <w:sz w:val="24"/>
          <w:szCs w:val="24"/>
        </w:rPr>
        <w:t>！</w:t>
      </w:r>
    </w:p>
    <w:sectPr w:rsidR="00115B72" w:rsidRPr="003771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81" w:rsidRDefault="00F63481" w:rsidP="00DF2815">
      <w:r>
        <w:separator/>
      </w:r>
    </w:p>
  </w:endnote>
  <w:endnote w:type="continuationSeparator" w:id="0">
    <w:p w:rsidR="00F63481" w:rsidRDefault="00F63481" w:rsidP="00DF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517316"/>
      <w:docPartObj>
        <w:docPartGallery w:val="Page Numbers (Bottom of Page)"/>
        <w:docPartUnique/>
      </w:docPartObj>
    </w:sdtPr>
    <w:sdtEndPr/>
    <w:sdtContent>
      <w:p w:rsidR="00DF2815" w:rsidRDefault="00DF2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FCA" w:rsidRPr="00926FCA">
          <w:rPr>
            <w:noProof/>
            <w:lang w:val="zh-CN"/>
          </w:rPr>
          <w:t>3</w:t>
        </w:r>
        <w:r>
          <w:fldChar w:fldCharType="end"/>
        </w:r>
      </w:p>
    </w:sdtContent>
  </w:sdt>
  <w:p w:rsidR="00DF2815" w:rsidRDefault="00DF28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81" w:rsidRDefault="00F63481" w:rsidP="00DF2815">
      <w:r>
        <w:separator/>
      </w:r>
    </w:p>
  </w:footnote>
  <w:footnote w:type="continuationSeparator" w:id="0">
    <w:p w:rsidR="00F63481" w:rsidRDefault="00F63481" w:rsidP="00DF2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C9"/>
    <w:rsid w:val="00115B72"/>
    <w:rsid w:val="00172ACD"/>
    <w:rsid w:val="001F2ABE"/>
    <w:rsid w:val="002B527D"/>
    <w:rsid w:val="00312177"/>
    <w:rsid w:val="00377183"/>
    <w:rsid w:val="003F4EC5"/>
    <w:rsid w:val="005C4A16"/>
    <w:rsid w:val="005D7D9A"/>
    <w:rsid w:val="0064241F"/>
    <w:rsid w:val="00687D01"/>
    <w:rsid w:val="006A7EB2"/>
    <w:rsid w:val="0070794C"/>
    <w:rsid w:val="007346F4"/>
    <w:rsid w:val="00745959"/>
    <w:rsid w:val="00775F73"/>
    <w:rsid w:val="007B5B57"/>
    <w:rsid w:val="008A43FF"/>
    <w:rsid w:val="00926FCA"/>
    <w:rsid w:val="009413C9"/>
    <w:rsid w:val="009D5336"/>
    <w:rsid w:val="00D5518D"/>
    <w:rsid w:val="00D8181B"/>
    <w:rsid w:val="00DC7CD3"/>
    <w:rsid w:val="00DF2815"/>
    <w:rsid w:val="00EE2E99"/>
    <w:rsid w:val="00F63481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1BD59-88A1-4BAB-9444-3543E983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28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2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2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64B2-20C5-401E-B632-F48D982D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田安均</dc:creator>
  <cp:keywords/>
  <dc:description/>
  <cp:lastModifiedBy>田安均</cp:lastModifiedBy>
  <cp:revision>15</cp:revision>
  <dcterms:created xsi:type="dcterms:W3CDTF">2017-08-11T10:16:00Z</dcterms:created>
  <dcterms:modified xsi:type="dcterms:W3CDTF">2017-08-14T01:45:00Z</dcterms:modified>
</cp:coreProperties>
</file>