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93" w:rsidRDefault="00583893">
      <w:pPr>
        <w:rPr>
          <w:rFonts w:hint="eastAsia"/>
        </w:rPr>
      </w:pPr>
    </w:p>
    <w:p w:rsidR="00267FA0" w:rsidRPr="00267FA0" w:rsidRDefault="00267FA0" w:rsidP="00267FA0">
      <w:pPr>
        <w:widowControl/>
        <w:shd w:val="clear" w:color="auto" w:fill="FFFFFF"/>
        <w:spacing w:before="210" w:after="300"/>
        <w:jc w:val="left"/>
        <w:outlineLvl w:val="0"/>
        <w:rPr>
          <w:rFonts w:ascii="微软雅黑" w:eastAsia="微软雅黑" w:hAnsi="微软雅黑" w:cs="宋体"/>
          <w:b/>
          <w:bCs/>
          <w:color w:val="000000"/>
          <w:kern w:val="36"/>
          <w:sz w:val="39"/>
          <w:szCs w:val="39"/>
        </w:rPr>
      </w:pPr>
      <w:proofErr w:type="gramStart"/>
      <w:r w:rsidRPr="00267FA0">
        <w:rPr>
          <w:rFonts w:ascii="微软雅黑" w:eastAsia="微软雅黑" w:hAnsi="微软雅黑" w:cs="宋体" w:hint="eastAsia"/>
          <w:b/>
          <w:bCs/>
          <w:color w:val="000000"/>
          <w:kern w:val="36"/>
          <w:sz w:val="39"/>
          <w:szCs w:val="39"/>
        </w:rPr>
        <w:t>双青教育</w:t>
      </w:r>
      <w:proofErr w:type="gramEnd"/>
      <w:r w:rsidRPr="00267FA0">
        <w:rPr>
          <w:rFonts w:ascii="微软雅黑" w:eastAsia="微软雅黑" w:hAnsi="微软雅黑" w:cs="宋体" w:hint="eastAsia"/>
          <w:b/>
          <w:bCs/>
          <w:color w:val="000000"/>
          <w:kern w:val="36"/>
          <w:sz w:val="39"/>
          <w:szCs w:val="39"/>
        </w:rPr>
        <w:t>联盟互动课题研究总结会顺利举行</w:t>
      </w:r>
    </w:p>
    <w:p w:rsidR="00267FA0" w:rsidRPr="00267FA0" w:rsidRDefault="00267FA0">
      <w:pPr>
        <w:rPr>
          <w:rFonts w:hint="eastAsia"/>
        </w:rPr>
      </w:pPr>
      <w:r>
        <w:rPr>
          <w:rFonts w:ascii="微软雅黑" w:eastAsia="微软雅黑" w:hAnsi="微软雅黑" w:hint="eastAsia"/>
          <w:color w:val="000000"/>
          <w:shd w:val="clear" w:color="auto" w:fill="FFFFFF"/>
        </w:rPr>
        <w:t>12月13日，枫叶红艳，银杏金黄。双流区与</w:t>
      </w:r>
      <w:proofErr w:type="gramStart"/>
      <w:r>
        <w:rPr>
          <w:rFonts w:ascii="微软雅黑" w:eastAsia="微软雅黑" w:hAnsi="微软雅黑" w:hint="eastAsia"/>
          <w:color w:val="000000"/>
          <w:shd w:val="clear" w:color="auto" w:fill="FFFFFF"/>
        </w:rPr>
        <w:t>青白江</w:t>
      </w:r>
      <w:proofErr w:type="gramEnd"/>
      <w:r>
        <w:rPr>
          <w:rFonts w:ascii="微软雅黑" w:eastAsia="微软雅黑" w:hAnsi="微软雅黑" w:hint="eastAsia"/>
          <w:color w:val="000000"/>
          <w:shd w:val="clear" w:color="auto" w:fill="FFFFFF"/>
        </w:rPr>
        <w:t>区的18对结对、领办(托管）学校的领导、老师齐聚双流区实验小学，开展</w:t>
      </w:r>
      <w:proofErr w:type="gramStart"/>
      <w:r>
        <w:rPr>
          <w:rFonts w:ascii="微软雅黑" w:eastAsia="微软雅黑" w:hAnsi="微软雅黑" w:hint="eastAsia"/>
          <w:color w:val="000000"/>
          <w:shd w:val="clear" w:color="auto" w:fill="FFFFFF"/>
        </w:rPr>
        <w:t>双青教育</w:t>
      </w:r>
      <w:proofErr w:type="gramEnd"/>
      <w:r>
        <w:rPr>
          <w:rFonts w:ascii="微软雅黑" w:eastAsia="微软雅黑" w:hAnsi="微软雅黑" w:hint="eastAsia"/>
          <w:color w:val="000000"/>
          <w:shd w:val="clear" w:color="auto" w:fill="FFFFFF"/>
        </w:rPr>
        <w:t>联盟互动课题研究总结会</w:t>
      </w:r>
      <w:proofErr w:type="gramStart"/>
      <w:r>
        <w:rPr>
          <w:rFonts w:ascii="微软雅黑" w:eastAsia="微软雅黑" w:hAnsi="微软雅黑" w:hint="eastAsia"/>
          <w:color w:val="000000"/>
          <w:shd w:val="clear" w:color="auto" w:fill="FFFFFF"/>
        </w:rPr>
        <w:t>暨教师</w:t>
      </w:r>
      <w:proofErr w:type="gramEnd"/>
      <w:r>
        <w:rPr>
          <w:rFonts w:ascii="微软雅黑" w:eastAsia="微软雅黑" w:hAnsi="微软雅黑" w:hint="eastAsia"/>
          <w:color w:val="000000"/>
          <w:shd w:val="clear" w:color="auto" w:fill="FFFFFF"/>
        </w:rPr>
        <w:t>讲述教改故事活动，讲述教改路上的动人故事、汇报课题研究的历程与收获。</w:t>
      </w:r>
    </w:p>
    <w:p w:rsidR="00267FA0" w:rsidRPr="00267FA0" w:rsidRDefault="00267FA0">
      <w:pPr>
        <w:rPr>
          <w:rFonts w:hint="eastAsia"/>
        </w:rPr>
      </w:pPr>
    </w:p>
    <w:p w:rsidR="00267FA0" w:rsidRDefault="00267FA0">
      <w:pPr>
        <w:rPr>
          <w:rFonts w:hint="eastAsia"/>
        </w:rPr>
      </w:pPr>
      <w:r>
        <w:rPr>
          <w:noProof/>
        </w:rPr>
        <w:drawing>
          <wp:inline distT="0" distB="0" distL="0" distR="0" wp14:anchorId="282F3925" wp14:editId="395969F9">
            <wp:extent cx="4665029" cy="2076450"/>
            <wp:effectExtent l="0" t="0" r="2540" b="0"/>
            <wp:docPr id="2" name="图片 2" descr="http://img1.gtimg.com/cd/pics/hv1/98/76/2258/146845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gtimg.com/cd/pics/hv1/98/76/2258/1468459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055" cy="2077352"/>
                    </a:xfrm>
                    <a:prstGeom prst="rect">
                      <a:avLst/>
                    </a:prstGeom>
                    <a:noFill/>
                    <a:ln>
                      <a:noFill/>
                    </a:ln>
                  </pic:spPr>
                </pic:pic>
              </a:graphicData>
            </a:graphic>
          </wp:inline>
        </w:drawing>
      </w:r>
    </w:p>
    <w:p w:rsidR="00267FA0" w:rsidRDefault="00267FA0">
      <w:pPr>
        <w:rPr>
          <w:rFonts w:hint="eastAsia"/>
        </w:rPr>
      </w:pPr>
      <w:bookmarkStart w:id="0" w:name="_GoBack"/>
      <w:r>
        <w:rPr>
          <w:noProof/>
        </w:rPr>
        <w:drawing>
          <wp:inline distT="0" distB="0" distL="0" distR="0">
            <wp:extent cx="3316341" cy="4683587"/>
            <wp:effectExtent l="2222" t="0" r="953" b="952"/>
            <wp:docPr id="1" name="图片 1" descr="C:\Users\Administrator\Documents\Tencent Files\603209673\Image\C2C\7E32982F9547FDB8BEE449586749EE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603209673\Image\C2C\7E32982F9547FDB8BEE449586749EE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324818" cy="4695559"/>
                    </a:xfrm>
                    <a:prstGeom prst="rect">
                      <a:avLst/>
                    </a:prstGeom>
                    <a:noFill/>
                    <a:ln>
                      <a:noFill/>
                    </a:ln>
                  </pic:spPr>
                </pic:pic>
              </a:graphicData>
            </a:graphic>
          </wp:inline>
        </w:drawing>
      </w:r>
      <w:bookmarkEnd w:id="0"/>
    </w:p>
    <w:p w:rsidR="00267FA0" w:rsidRDefault="00267FA0" w:rsidP="00267FA0">
      <w:pPr>
        <w:jc w:val="center"/>
        <w:rPr>
          <w:rFonts w:hint="eastAsia"/>
        </w:rPr>
      </w:pPr>
      <w:r>
        <w:rPr>
          <w:rFonts w:hint="eastAsia"/>
        </w:rPr>
        <w:t>双流中学副校长徐天福发言</w:t>
      </w:r>
    </w:p>
    <w:p w:rsidR="00267FA0" w:rsidRDefault="00267FA0" w:rsidP="00267FA0">
      <w:pPr>
        <w:jc w:val="center"/>
        <w:rPr>
          <w:rFonts w:hint="eastAsia"/>
        </w:rPr>
      </w:pPr>
    </w:p>
    <w:p w:rsidR="00267FA0" w:rsidRDefault="00267FA0" w:rsidP="00267FA0">
      <w:pPr>
        <w:jc w:val="center"/>
        <w:rPr>
          <w:rFonts w:hint="eastAsia"/>
        </w:rPr>
      </w:pPr>
    </w:p>
    <w:p w:rsidR="00267FA0" w:rsidRDefault="00267FA0" w:rsidP="00267FA0">
      <w:pPr>
        <w:jc w:val="center"/>
        <w:rPr>
          <w:rFonts w:hint="eastAsia"/>
        </w:rPr>
      </w:pPr>
    </w:p>
    <w:p w:rsidR="00267FA0" w:rsidRDefault="00267FA0" w:rsidP="00267FA0">
      <w:pPr>
        <w:jc w:val="center"/>
        <w:rPr>
          <w:rFonts w:hint="eastAsia"/>
        </w:rPr>
      </w:pPr>
      <w:r>
        <w:rPr>
          <w:noProof/>
        </w:rPr>
        <w:lastRenderedPageBreak/>
        <w:drawing>
          <wp:inline distT="0" distB="0" distL="0" distR="0">
            <wp:extent cx="5274310" cy="3955733"/>
            <wp:effectExtent l="0" t="0" r="2540" b="6985"/>
            <wp:docPr id="3" name="图片 3" descr="D:\个人信息 任职等\证书 等\IMG_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个人信息 任职等\证书 等\IMG_09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267FA0" w:rsidRDefault="00267FA0" w:rsidP="00267FA0">
      <w:pPr>
        <w:jc w:val="center"/>
        <w:rPr>
          <w:rFonts w:hint="eastAsia"/>
        </w:rPr>
      </w:pPr>
    </w:p>
    <w:p w:rsidR="00267FA0" w:rsidRDefault="00267FA0" w:rsidP="00267FA0">
      <w:pPr>
        <w:jc w:val="center"/>
        <w:rPr>
          <w:rFonts w:hint="eastAsia"/>
        </w:rPr>
      </w:pPr>
    </w:p>
    <w:p w:rsidR="00267FA0" w:rsidRDefault="00267FA0" w:rsidP="00267FA0">
      <w:pPr>
        <w:jc w:val="left"/>
        <w:rPr>
          <w:rFonts w:hint="eastAsia"/>
        </w:rPr>
      </w:pPr>
      <w:r>
        <w:rPr>
          <w:rFonts w:hint="eastAsia"/>
        </w:rPr>
        <w:t>发言部分摘要：</w:t>
      </w:r>
    </w:p>
    <w:p w:rsidR="00267FA0" w:rsidRDefault="00267FA0" w:rsidP="00267FA0">
      <w:pPr>
        <w:jc w:val="left"/>
        <w:rPr>
          <w:rFonts w:hint="eastAsia"/>
        </w:rPr>
      </w:pPr>
    </w:p>
    <w:p w:rsidR="00267FA0" w:rsidRDefault="00267FA0" w:rsidP="00267FA0">
      <w:pPr>
        <w:jc w:val="center"/>
        <w:rPr>
          <w:rFonts w:ascii="黑体" w:eastAsia="黑体" w:hAnsi="黑体" w:cs="黑体"/>
          <w:kern w:val="0"/>
          <w:sz w:val="96"/>
          <w:szCs w:val="96"/>
        </w:rPr>
      </w:pPr>
      <w:proofErr w:type="gramStart"/>
      <w:r>
        <w:rPr>
          <w:rFonts w:ascii="黑体" w:eastAsia="黑体" w:hAnsi="黑体" w:cs="黑体" w:hint="eastAsia"/>
          <w:kern w:val="0"/>
          <w:sz w:val="44"/>
          <w:szCs w:val="44"/>
        </w:rPr>
        <w:t>双青高中</w:t>
      </w:r>
      <w:proofErr w:type="gramEnd"/>
      <w:r>
        <w:rPr>
          <w:rFonts w:ascii="黑体" w:eastAsia="黑体" w:hAnsi="黑体" w:cs="黑体" w:hint="eastAsia"/>
          <w:kern w:val="0"/>
          <w:sz w:val="44"/>
          <w:szCs w:val="44"/>
        </w:rPr>
        <w:t>名校发展互动研究工作总结</w:t>
      </w:r>
    </w:p>
    <w:p w:rsidR="00267FA0" w:rsidRDefault="00267FA0" w:rsidP="00267FA0">
      <w:pPr>
        <w:jc w:val="center"/>
        <w:rPr>
          <w:rFonts w:ascii="黑体" w:eastAsia="黑体" w:hAnsi="黑体" w:cs="黑体" w:hint="eastAsia"/>
          <w:kern w:val="0"/>
          <w:sz w:val="44"/>
          <w:szCs w:val="44"/>
        </w:rPr>
      </w:pPr>
      <w:r>
        <w:rPr>
          <w:rFonts w:ascii="黑体" w:eastAsia="黑体" w:hAnsi="黑体" w:cs="黑体" w:hint="eastAsia"/>
          <w:kern w:val="0"/>
          <w:sz w:val="44"/>
          <w:szCs w:val="44"/>
        </w:rPr>
        <w:t>携手并进  共创辉煌</w:t>
      </w:r>
    </w:p>
    <w:p w:rsidR="00267FA0" w:rsidRDefault="00267FA0" w:rsidP="00267FA0">
      <w:pPr>
        <w:jc w:val="center"/>
        <w:rPr>
          <w:rFonts w:ascii="黑体" w:eastAsia="黑体" w:hAnsi="黑体" w:cs="黑体"/>
          <w:kern w:val="0"/>
          <w:sz w:val="44"/>
          <w:szCs w:val="44"/>
        </w:rPr>
      </w:pPr>
    </w:p>
    <w:p w:rsidR="00267FA0" w:rsidRDefault="00267FA0" w:rsidP="00267FA0">
      <w:pPr>
        <w:jc w:val="center"/>
        <w:rPr>
          <w:rFonts w:ascii="黑体" w:eastAsia="黑体" w:hAnsi="黑体" w:cs="黑体" w:hint="eastAsia"/>
          <w:kern w:val="0"/>
          <w:sz w:val="24"/>
        </w:rPr>
      </w:pPr>
      <w:r>
        <w:rPr>
          <w:rFonts w:ascii="黑体" w:eastAsia="黑体" w:hAnsi="黑体" w:cs="黑体"/>
          <w:kern w:val="0"/>
          <w:sz w:val="24"/>
        </w:rPr>
        <w:t>双流中学徐天福</w:t>
      </w:r>
    </w:p>
    <w:p w:rsidR="00267FA0" w:rsidRDefault="00267FA0" w:rsidP="00267FA0">
      <w:pPr>
        <w:jc w:val="center"/>
        <w:rPr>
          <w:rFonts w:ascii="黑体" w:eastAsia="黑体" w:hAnsi="黑体" w:cs="黑体"/>
          <w:kern w:val="0"/>
          <w:sz w:val="24"/>
        </w:rPr>
      </w:pPr>
    </w:p>
    <w:p w:rsidR="00267FA0" w:rsidRDefault="00267FA0" w:rsidP="00267FA0">
      <w:pPr>
        <w:spacing w:line="360" w:lineRule="auto"/>
        <w:ind w:firstLineChars="200" w:firstLine="480"/>
        <w:jc w:val="left"/>
        <w:outlineLvl w:val="0"/>
        <w:rPr>
          <w:rFonts w:ascii="宋体" w:eastAsia="宋体" w:hAnsi="宋体" w:cs="宋体"/>
          <w:sz w:val="24"/>
        </w:rPr>
      </w:pPr>
      <w:bookmarkStart w:id="1" w:name="_Toc22335"/>
      <w:bookmarkStart w:id="2" w:name="_Toc17282"/>
      <w:bookmarkStart w:id="3" w:name="_Toc19180"/>
      <w:r>
        <w:rPr>
          <w:rFonts w:ascii="宋体" w:eastAsia="宋体" w:hAnsi="宋体" w:cs="宋体" w:hint="eastAsia"/>
          <w:sz w:val="24"/>
        </w:rPr>
        <w:t>在双流区和</w:t>
      </w:r>
      <w:proofErr w:type="gramStart"/>
      <w:r>
        <w:rPr>
          <w:rFonts w:ascii="宋体" w:eastAsia="宋体" w:hAnsi="宋体" w:cs="宋体" w:hint="eastAsia"/>
          <w:sz w:val="24"/>
        </w:rPr>
        <w:t>青白江</w:t>
      </w:r>
      <w:proofErr w:type="gramEnd"/>
      <w:r>
        <w:rPr>
          <w:rFonts w:ascii="宋体" w:eastAsia="宋体" w:hAnsi="宋体" w:cs="宋体" w:hint="eastAsia"/>
          <w:sz w:val="24"/>
        </w:rPr>
        <w:t>区教育局的主导下，双流中学与大弯中学的互动融合早在2012年就开始了，结对几年来，初步形成了人员互派、教研合作、资源共享等实践操作形式，对两校的发展起到了一定的促进作用。</w:t>
      </w:r>
    </w:p>
    <w:p w:rsidR="00267FA0" w:rsidRDefault="00267FA0" w:rsidP="00267FA0">
      <w:pPr>
        <w:spacing w:line="360" w:lineRule="auto"/>
        <w:ind w:firstLineChars="200" w:firstLine="480"/>
        <w:jc w:val="left"/>
        <w:outlineLvl w:val="0"/>
        <w:rPr>
          <w:rFonts w:ascii="宋体" w:eastAsia="宋体" w:hAnsi="宋体" w:cs="宋体"/>
          <w:sz w:val="24"/>
        </w:rPr>
      </w:pPr>
      <w:r>
        <w:rPr>
          <w:rFonts w:ascii="宋体" w:eastAsia="宋体" w:hAnsi="宋体" w:cs="宋体" w:hint="eastAsia"/>
          <w:sz w:val="24"/>
        </w:rPr>
        <w:t>随着形势的发展，新的问题不断出现。</w:t>
      </w:r>
      <w:bookmarkEnd w:id="1"/>
      <w:bookmarkEnd w:id="2"/>
      <w:bookmarkEnd w:id="3"/>
      <w:r>
        <w:rPr>
          <w:rFonts w:ascii="宋体" w:eastAsia="宋体" w:hAnsi="宋体" w:cs="宋体" w:hint="eastAsia"/>
          <w:sz w:val="24"/>
        </w:rPr>
        <w:t>这次课题研究，主要目的就是集中精力，利用两所学校的特色和优势，寻找解决新问题的最佳方式。现在我代表两所学校将课题立项一年来我们所做的研究工作向大家汇报。</w:t>
      </w:r>
    </w:p>
    <w:p w:rsidR="00267FA0" w:rsidRDefault="00267FA0" w:rsidP="00267FA0">
      <w:pPr>
        <w:spacing w:line="360" w:lineRule="auto"/>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一、开题报告，课题研究再聚焦</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2016年12月15日，我们在大弯中学召开了开题报告会，出席此次会议除了两校的主</w:t>
      </w:r>
      <w:proofErr w:type="gramStart"/>
      <w:r>
        <w:rPr>
          <w:rFonts w:ascii="宋体" w:eastAsia="宋体" w:hAnsi="宋体" w:cs="宋体" w:hint="eastAsia"/>
          <w:sz w:val="24"/>
        </w:rPr>
        <w:t>研</w:t>
      </w:r>
      <w:proofErr w:type="gramEnd"/>
      <w:r>
        <w:rPr>
          <w:rFonts w:ascii="宋体" w:eastAsia="宋体" w:hAnsi="宋体" w:cs="宋体" w:hint="eastAsia"/>
          <w:sz w:val="24"/>
        </w:rPr>
        <w:t>人员外，还有两校的领导、市区教育研究专家。此次会议，专家们一致建议，课题研究必须集中精力，解决突出问题，而不是面面俱到。经过两所学校的领导磋商，最后将课题研究聚焦到以下三个问题：</w:t>
      </w:r>
    </w:p>
    <w:p w:rsidR="00267FA0" w:rsidRDefault="00267FA0" w:rsidP="00267FA0">
      <w:pPr>
        <w:spacing w:line="360" w:lineRule="auto"/>
        <w:ind w:firstLineChars="200" w:firstLine="562"/>
        <w:jc w:val="left"/>
        <w:rPr>
          <w:rFonts w:ascii="黑体" w:eastAsia="黑体" w:hAnsi="黑体" w:cs="黑体"/>
          <w:b/>
          <w:bCs/>
          <w:sz w:val="28"/>
          <w:szCs w:val="28"/>
        </w:rPr>
      </w:pPr>
      <w:r>
        <w:rPr>
          <w:b/>
          <w:bCs/>
          <w:noProof/>
          <w:sz w:val="28"/>
        </w:rPr>
        <mc:AlternateContent>
          <mc:Choice Requires="wps">
            <w:drawing>
              <wp:anchor distT="0" distB="0" distL="114300" distR="114300" simplePos="0" relativeHeight="251659264" behindDoc="0" locked="0" layoutInCell="1" allowOverlap="1" wp14:anchorId="51D5C57C" wp14:editId="11060A9B">
                <wp:simplePos x="0" y="0"/>
                <wp:positionH relativeFrom="column">
                  <wp:posOffset>0</wp:posOffset>
                </wp:positionH>
                <wp:positionV relativeFrom="paragraph">
                  <wp:posOffset>73025</wp:posOffset>
                </wp:positionV>
                <wp:extent cx="5412105" cy="1828800"/>
                <wp:effectExtent l="4445" t="4445" r="12700" b="14605"/>
                <wp:wrapSquare wrapText="bothSides"/>
                <wp:docPr id="4" name="文本框 4"/>
                <wp:cNvGraphicFramePr/>
                <a:graphic xmlns:a="http://schemas.openxmlformats.org/drawingml/2006/main">
                  <a:graphicData uri="http://schemas.microsoft.com/office/word/2010/wordprocessingShape">
                    <wps:wsp>
                      <wps:cNvSpPr txBox="1"/>
                      <wps:spPr>
                        <a:xfrm>
                          <a:off x="0" y="0"/>
                          <a:ext cx="5412105"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67FA0" w:rsidRDefault="00267FA0" w:rsidP="00267FA0">
                            <w:pPr>
                              <w:spacing w:line="360" w:lineRule="auto"/>
                              <w:ind w:firstLineChars="200" w:firstLine="482"/>
                              <w:jc w:val="left"/>
                              <w:rPr>
                                <w:rFonts w:ascii="楷体" w:eastAsia="楷体" w:hAnsi="楷体" w:cs="楷体"/>
                                <w:b/>
                                <w:bCs/>
                                <w:kern w:val="0"/>
                                <w:sz w:val="24"/>
                              </w:rPr>
                            </w:pPr>
                            <w:r>
                              <w:rPr>
                                <w:rFonts w:ascii="楷体" w:eastAsia="楷体" w:hAnsi="楷体" w:cs="楷体" w:hint="eastAsia"/>
                                <w:b/>
                                <w:bCs/>
                                <w:kern w:val="0"/>
                                <w:sz w:val="24"/>
                              </w:rPr>
                              <w:t>1.绩效背景下的教师管理与培训。</w:t>
                            </w:r>
                          </w:p>
                          <w:p w:rsidR="00267FA0" w:rsidRDefault="00267FA0" w:rsidP="00267FA0">
                            <w:pPr>
                              <w:spacing w:line="360" w:lineRule="auto"/>
                              <w:ind w:firstLineChars="200" w:firstLine="482"/>
                              <w:jc w:val="left"/>
                              <w:rPr>
                                <w:rFonts w:ascii="楷体" w:eastAsia="楷体" w:hAnsi="楷体" w:cs="楷体"/>
                                <w:b/>
                                <w:bCs/>
                                <w:kern w:val="0"/>
                                <w:sz w:val="24"/>
                              </w:rPr>
                            </w:pPr>
                            <w:r>
                              <w:rPr>
                                <w:rFonts w:ascii="楷体" w:eastAsia="楷体" w:hAnsi="楷体" w:cs="楷体" w:hint="eastAsia"/>
                                <w:b/>
                                <w:bCs/>
                                <w:kern w:val="0"/>
                                <w:sz w:val="24"/>
                              </w:rPr>
                              <w:t>2.新高考背景下学校特色的课程体系建设。</w:t>
                            </w:r>
                          </w:p>
                          <w:p w:rsidR="00267FA0" w:rsidRDefault="00267FA0" w:rsidP="00267FA0">
                            <w:pPr>
                              <w:spacing w:line="360" w:lineRule="auto"/>
                              <w:ind w:firstLineChars="200" w:firstLine="482"/>
                              <w:jc w:val="left"/>
                              <w:rPr>
                                <w:rFonts w:ascii="楷体" w:eastAsia="楷体" w:hAnsi="楷体" w:cs="楷体"/>
                                <w:b/>
                                <w:bCs/>
                                <w:kern w:val="0"/>
                                <w:sz w:val="24"/>
                              </w:rPr>
                            </w:pPr>
                            <w:r>
                              <w:rPr>
                                <w:rFonts w:ascii="楷体" w:eastAsia="楷体" w:hAnsi="楷体" w:cs="楷体" w:hint="eastAsia"/>
                                <w:b/>
                                <w:bCs/>
                                <w:kern w:val="0"/>
                                <w:sz w:val="24"/>
                              </w:rPr>
                              <w:t>3.应对新高考的办学机制建设。</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5.75pt;width:426.1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" fillcolor="white [3201]" strokeweight=".5pt">
                <v:textbox style="mso-fit-shape-to-text:t">
                  <w:txbxContent>
                    <w:p w:rsidR="00267FA0" w:rsidRDefault="00267FA0" w:rsidP="00267FA0">
                      <w:pPr>
                        <w:spacing w:line="360" w:lineRule="auto"/>
                        <w:ind w:firstLineChars="200" w:firstLine="482"/>
                        <w:jc w:val="left"/>
                        <w:rPr>
                          <w:rFonts w:ascii="楷体" w:eastAsia="楷体" w:hAnsi="楷体" w:cs="楷体"/>
                          <w:b/>
                          <w:bCs/>
                          <w:kern w:val="0"/>
                          <w:sz w:val="24"/>
                        </w:rPr>
                      </w:pPr>
                      <w:r>
                        <w:rPr>
                          <w:rFonts w:ascii="楷体" w:eastAsia="楷体" w:hAnsi="楷体" w:cs="楷体" w:hint="eastAsia"/>
                          <w:b/>
                          <w:bCs/>
                          <w:kern w:val="0"/>
                          <w:sz w:val="24"/>
                        </w:rPr>
                        <w:t>1.绩效背景下的教师管理与培训。</w:t>
                      </w:r>
                    </w:p>
                    <w:p w:rsidR="00267FA0" w:rsidRDefault="00267FA0" w:rsidP="00267FA0">
                      <w:pPr>
                        <w:spacing w:line="360" w:lineRule="auto"/>
                        <w:ind w:firstLineChars="200" w:firstLine="482"/>
                        <w:jc w:val="left"/>
                        <w:rPr>
                          <w:rFonts w:ascii="楷体" w:eastAsia="楷体" w:hAnsi="楷体" w:cs="楷体"/>
                          <w:b/>
                          <w:bCs/>
                          <w:kern w:val="0"/>
                          <w:sz w:val="24"/>
                        </w:rPr>
                      </w:pPr>
                      <w:r>
                        <w:rPr>
                          <w:rFonts w:ascii="楷体" w:eastAsia="楷体" w:hAnsi="楷体" w:cs="楷体" w:hint="eastAsia"/>
                          <w:b/>
                          <w:bCs/>
                          <w:kern w:val="0"/>
                          <w:sz w:val="24"/>
                        </w:rPr>
                        <w:t>2.新高考背景下学校特色的课程体系建设。</w:t>
                      </w:r>
                    </w:p>
                    <w:p w:rsidR="00267FA0" w:rsidRDefault="00267FA0" w:rsidP="00267FA0">
                      <w:pPr>
                        <w:spacing w:line="360" w:lineRule="auto"/>
                        <w:ind w:firstLineChars="200" w:firstLine="482"/>
                        <w:jc w:val="left"/>
                        <w:rPr>
                          <w:rFonts w:ascii="楷体" w:eastAsia="楷体" w:hAnsi="楷体" w:cs="楷体"/>
                          <w:b/>
                          <w:bCs/>
                          <w:kern w:val="0"/>
                          <w:sz w:val="24"/>
                        </w:rPr>
                      </w:pPr>
                      <w:r>
                        <w:rPr>
                          <w:rFonts w:ascii="楷体" w:eastAsia="楷体" w:hAnsi="楷体" w:cs="楷体" w:hint="eastAsia"/>
                          <w:b/>
                          <w:bCs/>
                          <w:kern w:val="0"/>
                          <w:sz w:val="24"/>
                        </w:rPr>
                        <w:t>3.应对新高考的办学机制建设。</w:t>
                      </w:r>
                    </w:p>
                  </w:txbxContent>
                </v:textbox>
                <w10:wrap type="square"/>
              </v:shape>
            </w:pict>
          </mc:Fallback>
        </mc:AlternateContent>
      </w:r>
      <w:r>
        <w:rPr>
          <w:rFonts w:ascii="黑体" w:eastAsia="黑体" w:hAnsi="黑体" w:cs="黑体" w:hint="eastAsia"/>
          <w:b/>
          <w:bCs/>
          <w:sz w:val="28"/>
          <w:szCs w:val="28"/>
        </w:rPr>
        <w:t>二、多次研讨，攻坚克难觅路径</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为了解决这些问题，主</w:t>
      </w:r>
      <w:proofErr w:type="gramStart"/>
      <w:r>
        <w:rPr>
          <w:rFonts w:ascii="宋体" w:eastAsia="宋体" w:hAnsi="宋体" w:cs="宋体" w:hint="eastAsia"/>
          <w:sz w:val="24"/>
        </w:rPr>
        <w:t>研</w:t>
      </w:r>
      <w:proofErr w:type="gramEnd"/>
      <w:r>
        <w:rPr>
          <w:rFonts w:ascii="宋体" w:eastAsia="宋体" w:hAnsi="宋体" w:cs="宋体" w:hint="eastAsia"/>
          <w:sz w:val="24"/>
        </w:rPr>
        <w:t>人员在一年中就集中召开了5次现场研讨会。</w:t>
      </w:r>
    </w:p>
    <w:p w:rsidR="00267FA0" w:rsidRDefault="00267FA0" w:rsidP="00267FA0">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这是我们开展研讨活动的情况。</w:t>
      </w:r>
    </w:p>
    <w:p w:rsidR="00267FA0" w:rsidRDefault="00267FA0" w:rsidP="00267FA0">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（一）对于“绩效背景下的教师管理与培训”的研讨</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以下两个问题的研究最棘手：</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(1)教师的工作积极性如何调动；(2)教师的专业能力如何更新与提升。</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在绩效背景下，每所学校的教师总体收入是按教职工的编制由政府划拨的，总额基本上是固定的。大家都不努力，每个人的经济待遇是一样的，突然有一个人做得多了、做得好了，于是这个人就比其他人有了更好的经济待遇，紧接着就不断有人做得多、做得好，最后每个人都做得多、做得好了，其待遇又下降到以前一个样，只是大家更累了。所以谁也不希望任何一个人多</w:t>
      </w:r>
      <w:proofErr w:type="gramStart"/>
      <w:r>
        <w:rPr>
          <w:rFonts w:asciiTheme="minorEastAsia" w:hAnsiTheme="minorEastAsia" w:cstheme="minorEastAsia" w:hint="eastAsia"/>
          <w:kern w:val="0"/>
          <w:sz w:val="24"/>
        </w:rPr>
        <w:t>劳</w:t>
      </w:r>
      <w:proofErr w:type="gramEnd"/>
      <w:r>
        <w:rPr>
          <w:rFonts w:asciiTheme="minorEastAsia" w:hAnsiTheme="minorEastAsia" w:cstheme="minorEastAsia" w:hint="eastAsia"/>
          <w:kern w:val="0"/>
          <w:sz w:val="24"/>
        </w:rPr>
        <w:t>和优</w:t>
      </w:r>
      <w:proofErr w:type="gramStart"/>
      <w:r>
        <w:rPr>
          <w:rFonts w:asciiTheme="minorEastAsia" w:hAnsiTheme="minorEastAsia" w:cstheme="minorEastAsia" w:hint="eastAsia"/>
          <w:kern w:val="0"/>
          <w:sz w:val="24"/>
        </w:rPr>
        <w:t>劳</w:t>
      </w:r>
      <w:proofErr w:type="gramEnd"/>
      <w:r>
        <w:rPr>
          <w:rFonts w:asciiTheme="minorEastAsia" w:hAnsiTheme="minorEastAsia" w:cstheme="minorEastAsia" w:hint="eastAsia"/>
          <w:kern w:val="0"/>
          <w:sz w:val="24"/>
        </w:rPr>
        <w:t>。面对这样一种情况，如何提高教职工的积极性呢？</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教育部已从各个具体学科特点入手，提出了20个学科的核心素养。教师面对着能力结构进行调整的问题。要让这些老师改变观念十分艰难，况且很多培训部门也还没有做好相应的“供给侧”改革。我们的这项研究具有前瞻性，没有经验可学，要靠我们的主</w:t>
      </w:r>
      <w:proofErr w:type="gramStart"/>
      <w:r>
        <w:rPr>
          <w:rFonts w:ascii="宋体" w:eastAsia="宋体" w:hAnsi="宋体" w:cs="宋体" w:hint="eastAsia"/>
          <w:sz w:val="24"/>
        </w:rPr>
        <w:t>研</w:t>
      </w:r>
      <w:proofErr w:type="gramEnd"/>
      <w:r>
        <w:rPr>
          <w:rFonts w:ascii="宋体" w:eastAsia="宋体" w:hAnsi="宋体" w:cs="宋体" w:hint="eastAsia"/>
          <w:sz w:val="24"/>
        </w:rPr>
        <w:t>人员组织人力自己去探索。</w:t>
      </w:r>
    </w:p>
    <w:p w:rsidR="00267FA0" w:rsidRPr="00F607A5" w:rsidRDefault="00267FA0" w:rsidP="00267FA0">
      <w:pPr>
        <w:spacing w:line="360" w:lineRule="auto"/>
        <w:ind w:firstLineChars="200" w:firstLine="480"/>
        <w:jc w:val="left"/>
        <w:rPr>
          <w:rFonts w:asciiTheme="minorEastAsia" w:hAnsiTheme="minorEastAsia" w:cstheme="minorEastAsia"/>
          <w:i/>
          <w:kern w:val="0"/>
          <w:sz w:val="24"/>
          <w:u w:val="single"/>
        </w:rPr>
      </w:pPr>
      <w:r>
        <w:rPr>
          <w:rFonts w:asciiTheme="minorEastAsia" w:hAnsiTheme="minorEastAsia" w:cstheme="minorEastAsia" w:hint="eastAsia"/>
          <w:kern w:val="0"/>
          <w:sz w:val="24"/>
        </w:rPr>
        <w:t>在教师培训方面，还是停留在派人参加对方活动这样一种状态，而且所派老师或领导很难对双方学校的观念意识、管理和教学实践产生实质性的影响。</w:t>
      </w:r>
    </w:p>
    <w:p w:rsidR="00267FA0" w:rsidRDefault="00267FA0" w:rsidP="00267FA0">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（二）对于“新高考背景下学校特色的课程体系建设”的研讨</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主</w:t>
      </w:r>
      <w:proofErr w:type="gramStart"/>
      <w:r>
        <w:rPr>
          <w:rFonts w:ascii="宋体" w:eastAsia="宋体" w:hAnsi="宋体" w:cs="宋体" w:hint="eastAsia"/>
          <w:sz w:val="24"/>
        </w:rPr>
        <w:t>研</w:t>
      </w:r>
      <w:proofErr w:type="gramEnd"/>
      <w:r>
        <w:rPr>
          <w:rFonts w:ascii="宋体" w:eastAsia="宋体" w:hAnsi="宋体" w:cs="宋体" w:hint="eastAsia"/>
          <w:sz w:val="24"/>
        </w:rPr>
        <w:t>人员对以下问题进行了讨论：</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(1)新高考与旧高考比较有哪些变化；(2)学校特色往什么方向改变才适应新高考；(3)学校新特色的形成应开设哪些校本课程；(4)如何建设学校特色的课程</w:t>
      </w:r>
      <w:r>
        <w:rPr>
          <w:rFonts w:ascii="宋体" w:eastAsia="宋体" w:hAnsi="宋体" w:cs="宋体" w:hint="eastAsia"/>
          <w:sz w:val="24"/>
        </w:rPr>
        <w:lastRenderedPageBreak/>
        <w:t>体系。</w:t>
      </w:r>
    </w:p>
    <w:p w:rsidR="00267FA0" w:rsidRPr="000353FF" w:rsidRDefault="00267FA0" w:rsidP="00267FA0">
      <w:pPr>
        <w:spacing w:line="360" w:lineRule="auto"/>
        <w:ind w:firstLineChars="200" w:firstLine="480"/>
        <w:jc w:val="left"/>
        <w:rPr>
          <w:rFonts w:asciiTheme="minorEastAsia" w:hAnsiTheme="minorEastAsia" w:cstheme="minorEastAsia"/>
          <w:kern w:val="0"/>
          <w:sz w:val="24"/>
        </w:rPr>
      </w:pPr>
      <w:r w:rsidRPr="000353FF">
        <w:rPr>
          <w:rFonts w:ascii="宋体" w:eastAsia="宋体" w:hAnsi="宋体" w:cs="宋体" w:hint="eastAsia"/>
          <w:sz w:val="24"/>
        </w:rPr>
        <w:t>对于第一个问题，研究四川省颁布的高考改革文件即可完成任务，这个任务虽然简单却很重要，这是两所学校办学方向思考的起点和办学最终所达成的目标，其中的差距，则是研究所要解决的问题。第二个问题就涉及到学生的生涯规划问题、应对高校自主招生问题、</w:t>
      </w:r>
      <w:proofErr w:type="gramStart"/>
      <w:r w:rsidRPr="000353FF">
        <w:rPr>
          <w:rFonts w:ascii="宋体" w:eastAsia="宋体" w:hAnsi="宋体" w:cs="宋体" w:hint="eastAsia"/>
          <w:sz w:val="24"/>
        </w:rPr>
        <w:t>选课走班</w:t>
      </w:r>
      <w:proofErr w:type="gramEnd"/>
      <w:r w:rsidRPr="000353FF">
        <w:rPr>
          <w:rFonts w:ascii="宋体" w:eastAsia="宋体" w:hAnsi="宋体" w:cs="宋体" w:hint="eastAsia"/>
          <w:sz w:val="24"/>
        </w:rPr>
        <w:t>问题、学生综合素质评价问题。对于生涯规划问题，通过开设生涯指导课来解决；对于应对高校自主招生问题，通过开设学校特色校本课程来解决；对于</w:t>
      </w:r>
      <w:proofErr w:type="gramStart"/>
      <w:r w:rsidRPr="000353FF">
        <w:rPr>
          <w:rFonts w:ascii="宋体" w:eastAsia="宋体" w:hAnsi="宋体" w:cs="宋体" w:hint="eastAsia"/>
          <w:sz w:val="24"/>
        </w:rPr>
        <w:t>选课走班</w:t>
      </w:r>
      <w:proofErr w:type="gramEnd"/>
      <w:r w:rsidRPr="000353FF">
        <w:rPr>
          <w:rFonts w:ascii="宋体" w:eastAsia="宋体" w:hAnsi="宋体" w:cs="宋体" w:hint="eastAsia"/>
          <w:sz w:val="24"/>
        </w:rPr>
        <w:t>的问题则通过选课软件和数字化管理平台来解决；对于学生综合素质评价问题需要对学生在校的学习实践活动过程进行全程记录，凭借综合素质评价手册来解决。对于第三个问题，在第二个问题的探讨中，已部分地得到回答，还有待于进一步的研究。对于第四个问题，则提出了</w:t>
      </w:r>
      <w:r w:rsidRPr="000353FF">
        <w:rPr>
          <w:rFonts w:asciiTheme="minorEastAsia" w:hAnsiTheme="minorEastAsia" w:cstheme="minorEastAsia" w:hint="eastAsia"/>
          <w:kern w:val="0"/>
          <w:sz w:val="24"/>
        </w:rPr>
        <w:t>“一个目标、二元导学、三分课堂、四类课程”的办学特色成果，简称“1234”课程体系。</w:t>
      </w:r>
    </w:p>
    <w:p w:rsidR="00267FA0" w:rsidRDefault="00267FA0" w:rsidP="00267FA0">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（三）对于“应对新高考的办学机制建设”的研讨</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面对新高考，出现了以前不曾有过的许多新内容，学校办学必然要变革才能适应时代的发展。主</w:t>
      </w:r>
      <w:proofErr w:type="gramStart"/>
      <w:r>
        <w:rPr>
          <w:rFonts w:ascii="宋体" w:eastAsia="宋体" w:hAnsi="宋体" w:cs="宋体" w:hint="eastAsia"/>
          <w:sz w:val="24"/>
        </w:rPr>
        <w:t>研</w:t>
      </w:r>
      <w:proofErr w:type="gramEnd"/>
      <w:r>
        <w:rPr>
          <w:rFonts w:ascii="宋体" w:eastAsia="宋体" w:hAnsi="宋体" w:cs="宋体" w:hint="eastAsia"/>
          <w:sz w:val="24"/>
        </w:rPr>
        <w:t>人员着重对以下问题展开了研讨：</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（1）新高考的要求与双方学校目前的状况存在着哪些差距；（2）如何减少这些差距；（3）要减少这些差距，学校办学机制该如何建设。</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目前，对于新高考，双方学校的教室、电教设备、实验设备、教师配备、相应的教学管理软件都还远远不达标，学校正把这些问题反映给了政府，相信在2018年新生入学前，政府都能解决好。目前学校能做的，除了给政府提出要做的事以外，就是应对新高考的各种方案研究和制度建设，现已取得了一定的成果。</w:t>
      </w:r>
    </w:p>
    <w:p w:rsidR="00267FA0" w:rsidRDefault="00267FA0" w:rsidP="00267FA0">
      <w:pPr>
        <w:spacing w:line="360" w:lineRule="auto"/>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三、小有收获，方案制度渐成形</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课题组先后获得了如下研究成果。</w:t>
      </w:r>
    </w:p>
    <w:p w:rsidR="00267FA0" w:rsidRDefault="00267FA0" w:rsidP="00267FA0">
      <w:pPr>
        <w:spacing w:line="360" w:lineRule="auto"/>
        <w:ind w:firstLineChars="200" w:firstLine="482"/>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（一）制度成果</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先后成立了相应的互动融合小组，每个小组都制订了相应的制度，这些制度是课题研究得以顺利进行的保障。</w:t>
      </w:r>
    </w:p>
    <w:p w:rsidR="00267FA0" w:rsidRDefault="00267FA0" w:rsidP="00267FA0">
      <w:pPr>
        <w:spacing w:line="360" w:lineRule="auto"/>
        <w:ind w:firstLineChars="200" w:firstLine="482"/>
        <w:jc w:val="left"/>
        <w:rPr>
          <w:rFonts w:asciiTheme="minorEastAsia" w:hAnsiTheme="minorEastAsia" w:cstheme="minorEastAsia" w:hint="eastAsia"/>
          <w:b/>
          <w:bCs/>
          <w:kern w:val="0"/>
          <w:sz w:val="24"/>
        </w:rPr>
      </w:pPr>
      <w:r>
        <w:rPr>
          <w:rFonts w:asciiTheme="minorEastAsia" w:hAnsiTheme="minorEastAsia" w:cstheme="minorEastAsia" w:hint="eastAsia"/>
          <w:b/>
          <w:bCs/>
          <w:kern w:val="0"/>
          <w:sz w:val="24"/>
        </w:rPr>
        <w:t>（二）方案成果</w:t>
      </w:r>
    </w:p>
    <w:p w:rsidR="00267FA0" w:rsidRPr="000353FF" w:rsidRDefault="00267FA0" w:rsidP="00267FA0">
      <w:pPr>
        <w:spacing w:line="360" w:lineRule="auto"/>
        <w:ind w:firstLineChars="200" w:firstLine="482"/>
        <w:jc w:val="left"/>
        <w:rPr>
          <w:rFonts w:asciiTheme="minorEastAsia" w:hAnsiTheme="minorEastAsia" w:cstheme="minorEastAsia"/>
          <w:b/>
          <w:bCs/>
          <w:kern w:val="0"/>
          <w:sz w:val="24"/>
        </w:rPr>
      </w:pPr>
      <w:r w:rsidRPr="000353FF">
        <w:rPr>
          <w:rFonts w:asciiTheme="minorEastAsia" w:hAnsiTheme="minorEastAsia" w:cstheme="minorEastAsia" w:hint="eastAsia"/>
          <w:b/>
          <w:bCs/>
          <w:kern w:val="0"/>
          <w:sz w:val="24"/>
        </w:rPr>
        <w:t>（三）操作性成果：12月28日“新高考应对策略研究成果展示会”。</w:t>
      </w:r>
    </w:p>
    <w:p w:rsidR="00267FA0" w:rsidRDefault="00267FA0" w:rsidP="00267FA0">
      <w:pPr>
        <w:spacing w:line="360" w:lineRule="auto"/>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四、举步维艰，道路坎坷味道长</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在此研究的过程中，存在着两大难以解决的问题。</w:t>
      </w:r>
    </w:p>
    <w:p w:rsidR="00267FA0" w:rsidRDefault="00267FA0" w:rsidP="00267FA0">
      <w:pPr>
        <w:spacing w:line="360" w:lineRule="auto"/>
        <w:ind w:firstLineChars="200" w:firstLine="480"/>
        <w:jc w:val="left"/>
        <w:rPr>
          <w:rFonts w:ascii="宋体" w:eastAsia="宋体" w:hAnsi="宋体" w:cs="宋体"/>
          <w:sz w:val="24"/>
        </w:rPr>
      </w:pPr>
      <w:r>
        <w:rPr>
          <w:rFonts w:ascii="宋体" w:eastAsia="宋体" w:hAnsi="宋体" w:cs="宋体" w:hint="eastAsia"/>
          <w:sz w:val="24"/>
        </w:rPr>
        <w:t>一是两校如何才能充分的融合，这种融合应该是文化上的渗透，心灵上的感应，命运上的相连，而不是你搞你的，我搞我的，然后放在一起做个“拼盘”。我们迫切需要专家们给我们提出建议。</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二是研究经费不足，双方学校都是公办学校，除了国拨经费以外，没有其它来源。由于经费不足，导致很多研究工作无法正常开展。</w:t>
      </w:r>
    </w:p>
    <w:p w:rsidR="00267FA0" w:rsidRDefault="00267FA0" w:rsidP="00267FA0">
      <w:pPr>
        <w:spacing w:line="360" w:lineRule="auto"/>
        <w:ind w:firstLineChars="200" w:firstLine="562"/>
        <w:jc w:val="left"/>
        <w:outlineLvl w:val="0"/>
        <w:rPr>
          <w:rFonts w:ascii="黑体" w:eastAsia="黑体" w:hAnsi="黑体" w:cs="黑体"/>
          <w:b/>
          <w:bCs/>
          <w:kern w:val="0"/>
          <w:sz w:val="28"/>
          <w:szCs w:val="28"/>
        </w:rPr>
      </w:pPr>
      <w:bookmarkStart w:id="4" w:name="_Toc10577"/>
      <w:bookmarkStart w:id="5" w:name="_Toc11348"/>
      <w:bookmarkStart w:id="6" w:name="_Toc23274"/>
      <w:r>
        <w:rPr>
          <w:rFonts w:ascii="黑体" w:eastAsia="黑体" w:hAnsi="黑体" w:cs="黑体" w:hint="eastAsia"/>
          <w:b/>
          <w:bCs/>
          <w:kern w:val="0"/>
          <w:sz w:val="28"/>
          <w:szCs w:val="28"/>
        </w:rPr>
        <w:t>五、鼓起信心，</w:t>
      </w:r>
      <w:bookmarkEnd w:id="4"/>
      <w:bookmarkEnd w:id="5"/>
      <w:bookmarkEnd w:id="6"/>
      <w:r>
        <w:rPr>
          <w:rFonts w:ascii="黑体" w:eastAsia="黑体" w:hAnsi="黑体" w:cs="黑体" w:hint="eastAsia"/>
          <w:b/>
          <w:bCs/>
          <w:kern w:val="0"/>
          <w:sz w:val="28"/>
          <w:szCs w:val="28"/>
        </w:rPr>
        <w:t>见招拆招不慌张</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我们认为两校的融合互动，互派人员的素质起着关键作用。因此，人员互派不能随随便便，而要在全校通过考核遴选，</w:t>
      </w:r>
      <w:r>
        <w:rPr>
          <w:rFonts w:asciiTheme="minorEastAsia" w:hAnsiTheme="minorEastAsia" w:cstheme="minorEastAsia" w:hint="eastAsia"/>
          <w:b/>
          <w:bCs/>
          <w:kern w:val="0"/>
          <w:sz w:val="24"/>
        </w:rPr>
        <w:t>切实把有能力、有理念、有特色、有胸怀、有前瞻性、有学习精神、有科研水平的专家挑出来，然后派到对方学校，这样才可能影响到对方学校，或从对方学校学到精髓。</w:t>
      </w:r>
    </w:p>
    <w:p w:rsidR="00267FA0" w:rsidRDefault="00267FA0" w:rsidP="00267FA0">
      <w:pPr>
        <w:spacing w:line="360" w:lineRule="auto"/>
        <w:ind w:firstLineChars="200" w:firstLine="482"/>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（一）融合体制建设</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1.两所学校要建立伙伴关系，而不是串门的关系</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2.分担共享原则。把研究任务分解并分配到学校，不重复研究，研究结果共享。</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3.研究融合互动的载体、机制、模式。比如载体有学术年会、教育科研、合作论坛、</w:t>
      </w:r>
      <w:proofErr w:type="gramStart"/>
      <w:r>
        <w:rPr>
          <w:rFonts w:asciiTheme="minorEastAsia" w:hAnsiTheme="minorEastAsia" w:cstheme="minorEastAsia" w:hint="eastAsia"/>
          <w:kern w:val="0"/>
          <w:sz w:val="24"/>
        </w:rPr>
        <w:t>合作赛课等</w:t>
      </w:r>
      <w:proofErr w:type="gramEnd"/>
      <w:r>
        <w:rPr>
          <w:rFonts w:asciiTheme="minorEastAsia" w:hAnsiTheme="minorEastAsia" w:cstheme="minorEastAsia" w:hint="eastAsia"/>
          <w:kern w:val="0"/>
          <w:sz w:val="24"/>
        </w:rPr>
        <w:t>，机制有人员互派、学生合作活动等，模式有项目合作等。</w:t>
      </w:r>
    </w:p>
    <w:p w:rsidR="00267FA0" w:rsidRDefault="00267FA0" w:rsidP="00267FA0">
      <w:pPr>
        <w:spacing w:line="360" w:lineRule="auto"/>
        <w:ind w:firstLineChars="200" w:firstLine="482"/>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（二）突出问题探索</w:t>
      </w:r>
    </w:p>
    <w:p w:rsidR="00267FA0" w:rsidRDefault="00267FA0" w:rsidP="00267FA0">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无志者总感千难万难，有志者自有千方百计。我们两所学校为了未来的发展，发现问题，思考问题，解决问题，不能解决的则提交问题，在专家和政府的帮助下，定能融合碰撞出新的活力，为成都市的高中名校发展做好示范引领作用。</w:t>
      </w:r>
    </w:p>
    <w:p w:rsidR="00267FA0" w:rsidRPr="00267FA0" w:rsidRDefault="00267FA0" w:rsidP="00267FA0">
      <w:pPr>
        <w:jc w:val="left"/>
      </w:pPr>
    </w:p>
    <w:sectPr w:rsidR="00267FA0" w:rsidRPr="00267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45"/>
    <w:rsid w:val="00267FA0"/>
    <w:rsid w:val="00583893"/>
    <w:rsid w:val="006A5245"/>
    <w:rsid w:val="00F2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FA0"/>
    <w:rPr>
      <w:sz w:val="18"/>
      <w:szCs w:val="18"/>
    </w:rPr>
  </w:style>
  <w:style w:type="character" w:customStyle="1" w:styleId="Char">
    <w:name w:val="批注框文本 Char"/>
    <w:basedOn w:val="a0"/>
    <w:link w:val="a3"/>
    <w:uiPriority w:val="99"/>
    <w:semiHidden/>
    <w:rsid w:val="00267F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FA0"/>
    <w:rPr>
      <w:sz w:val="18"/>
      <w:szCs w:val="18"/>
    </w:rPr>
  </w:style>
  <w:style w:type="character" w:customStyle="1" w:styleId="Char">
    <w:name w:val="批注框文本 Char"/>
    <w:basedOn w:val="a0"/>
    <w:link w:val="a3"/>
    <w:uiPriority w:val="99"/>
    <w:semiHidden/>
    <w:rsid w:val="00267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378</Words>
  <Characters>2156</Characters>
  <Application>Microsoft Office Word</Application>
  <DocSecurity>0</DocSecurity>
  <Lines>17</Lines>
  <Paragraphs>5</Paragraphs>
  <ScaleCrop>false</ScaleCrop>
  <Company>Sky123.Org</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2018-01-14T13:36:00Z</dcterms:created>
  <dcterms:modified xsi:type="dcterms:W3CDTF">2018-01-14T14:11:00Z</dcterms:modified>
</cp:coreProperties>
</file>