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CE" w:rsidRDefault="003505CE" w:rsidP="003505CE">
      <w:pPr>
        <w:pStyle w:val="a3"/>
        <w:ind w:firstLineChars="200" w:firstLine="723"/>
        <w:rPr>
          <w:rFonts w:hint="eastAsia"/>
          <w:b/>
          <w:color w:val="000000"/>
          <w:sz w:val="36"/>
          <w:szCs w:val="36"/>
        </w:rPr>
      </w:pPr>
      <w:r>
        <w:rPr>
          <w:rFonts w:hint="eastAsia"/>
          <w:b/>
          <w:color w:val="000000"/>
          <w:sz w:val="36"/>
          <w:szCs w:val="36"/>
        </w:rPr>
        <w:t>专题讲座 --产教深度融合促职业教育发展</w:t>
      </w:r>
    </w:p>
    <w:p w:rsidR="003505CE" w:rsidRDefault="003505CE" w:rsidP="003505CE">
      <w:pPr>
        <w:pStyle w:val="a3"/>
        <w:ind w:firstLineChars="700" w:firstLine="2108"/>
        <w:rPr>
          <w:rFonts w:hint="eastAsia"/>
          <w:b/>
          <w:color w:val="000000"/>
          <w:sz w:val="30"/>
          <w:szCs w:val="30"/>
        </w:rPr>
      </w:pPr>
      <w:r>
        <w:rPr>
          <w:rFonts w:hint="eastAsia"/>
          <w:b/>
          <w:color w:val="000000"/>
          <w:sz w:val="30"/>
          <w:szCs w:val="30"/>
        </w:rPr>
        <w:t>成都市机械职业技术学校     李堂兵</w:t>
      </w:r>
    </w:p>
    <w:p w:rsidR="003505CE" w:rsidRDefault="003505CE" w:rsidP="003505CE">
      <w:pPr>
        <w:spacing w:line="500" w:lineRule="exact"/>
        <w:rPr>
          <w:rFonts w:ascii="宋体" w:hAnsi="宋体" w:hint="eastAsia"/>
          <w:b/>
          <w:color w:val="FF0000"/>
          <w:sz w:val="36"/>
          <w:szCs w:val="36"/>
        </w:rPr>
      </w:pPr>
    </w:p>
    <w:p w:rsidR="003505CE" w:rsidRDefault="003505CE" w:rsidP="003505CE">
      <w:pPr>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成都市机械职业技术学校作为老牌职业技术中职学校创建于1966年，先后被国家、省、市人力资源和社会保障部门批准为四川省高级技工学校、国家级重点技工院校和“国家高技能人才（机电项目）培训基地”、“职业综合培训基地”、“成都市青年职业见习基地”、“西南航空港开发区技能技术培训中心”。经过20多年的不断探索和持续投入，学校现已建立以机电技术应用专业为农头的优势专业，并以培育数控加工等新兴专业人才为方向。目前，该专业建设通过开展产、学、研相结合路线，依托与学校校办企业四川齿轮厂工程机械配件分厂开展校企合作，大力实施产教融合、工学结合。</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kern w:val="0"/>
          <w:sz w:val="28"/>
          <w:szCs w:val="28"/>
        </w:rPr>
        <w:t>四川齿轮厂工程机械配件分厂</w:t>
      </w:r>
      <w:r>
        <w:rPr>
          <w:rFonts w:hint="eastAsia"/>
          <w:color w:val="000000"/>
          <w:sz w:val="28"/>
          <w:szCs w:val="28"/>
        </w:rPr>
        <w:t>拥有</w:t>
      </w:r>
      <w:r>
        <w:rPr>
          <w:rFonts w:ascii="宋体" w:hAnsi="宋体" w:hint="eastAsia"/>
          <w:color w:val="000000"/>
          <w:kern w:val="0"/>
          <w:sz w:val="28"/>
          <w:szCs w:val="28"/>
        </w:rPr>
        <w:t>有员工46人，其中高级工程师2人，工程师2人，高级技师8人，技师10人，其余全部为高级工。对外主营工程机械配件、汽车配件、农机配件、纺织机械、制药机械配件加工制造。建筑面积4000平方米，拥有设施设备价值约1300余万元，包含各种先进的数控设备和生产线291台套。多年来与全国几十家大中型企业建立了长期生产合作关系，年产值已达到400余万元</w:t>
      </w:r>
      <w:r>
        <w:rPr>
          <w:rFonts w:ascii="宋体" w:hAnsi="宋体" w:hint="eastAsia"/>
          <w:color w:val="000000"/>
          <w:sz w:val="28"/>
          <w:szCs w:val="28"/>
        </w:rPr>
        <w:t>是学校一线高技能人才培养的重要基地。</w:t>
      </w:r>
    </w:p>
    <w:p w:rsidR="003505CE" w:rsidRDefault="003505CE" w:rsidP="003505CE">
      <w:pPr>
        <w:pStyle w:val="a3"/>
        <w:ind w:firstLineChars="200" w:firstLine="562"/>
        <w:rPr>
          <w:rFonts w:cs="Times New Roman" w:hint="eastAsia"/>
          <w:b/>
          <w:color w:val="000000"/>
          <w:kern w:val="2"/>
          <w:sz w:val="28"/>
          <w:szCs w:val="28"/>
        </w:rPr>
      </w:pPr>
      <w:r>
        <w:rPr>
          <w:rFonts w:hint="eastAsia"/>
          <w:b/>
          <w:color w:val="000000"/>
          <w:sz w:val="28"/>
          <w:szCs w:val="28"/>
        </w:rPr>
        <w:t>一、实施</w:t>
      </w:r>
      <w:r>
        <w:rPr>
          <w:rFonts w:cs="Times New Roman" w:hint="eastAsia"/>
          <w:b/>
          <w:color w:val="000000"/>
          <w:kern w:val="2"/>
          <w:sz w:val="28"/>
          <w:szCs w:val="28"/>
        </w:rPr>
        <w:t>应用型数控技术人才四步四化培养模式改革探索</w:t>
      </w:r>
      <w:r>
        <w:rPr>
          <w:rFonts w:hint="eastAsia"/>
          <w:b/>
          <w:color w:val="000000"/>
          <w:sz w:val="28"/>
          <w:szCs w:val="28"/>
        </w:rPr>
        <w:t>的建设背景</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习近平总书记在关于人才队伍建设的重要讲话中强调指出：要大</w:t>
      </w:r>
      <w:r>
        <w:rPr>
          <w:rFonts w:ascii="宋体" w:hAnsi="宋体" w:hint="eastAsia"/>
          <w:color w:val="000000"/>
          <w:sz w:val="28"/>
          <w:szCs w:val="28"/>
        </w:rPr>
        <w:lastRenderedPageBreak/>
        <w:t>力培养中国制造、中国创造的高技能人才队伍，并希望年轻的一代坚定创新超越、产业报国的远大理想，为发展壮大实体经济多做贡献。根据《国家中长期人才发展规划纲要》的总体要求，迫切需要大批素质优良的高技能人才。由此可见，在经济发展新常态下，立足技工院校教学改革加快培养造就一大批“有理论、有技能、有思想、有抱负”的高技能人才已经成为技工院校壮大的必然趋势，其迫切性主要来自于以下三个方面。</w:t>
      </w:r>
    </w:p>
    <w:p w:rsidR="003505CE" w:rsidRDefault="003505CE" w:rsidP="003505CE">
      <w:pPr>
        <w:spacing w:line="500" w:lineRule="exact"/>
        <w:ind w:firstLineChars="200" w:firstLine="562"/>
        <w:rPr>
          <w:rFonts w:ascii="宋体" w:hAnsi="宋体" w:hint="eastAsia"/>
          <w:b/>
          <w:color w:val="000000"/>
          <w:sz w:val="28"/>
          <w:szCs w:val="28"/>
        </w:rPr>
      </w:pPr>
      <w:r>
        <w:rPr>
          <w:rFonts w:ascii="宋体" w:hAnsi="宋体" w:hint="eastAsia"/>
          <w:b/>
          <w:color w:val="000000"/>
          <w:sz w:val="28"/>
          <w:szCs w:val="28"/>
        </w:rPr>
        <w:t>（一）</w:t>
      </w:r>
      <w:hyperlink r:id="rId7" w:tgtFrame="_blank" w:history="1">
        <w:r>
          <w:rPr>
            <w:rStyle w:val="a6"/>
            <w:rFonts w:ascii="Arial" w:hAnsi="Arial" w:cs="Arial" w:hint="eastAsia"/>
            <w:b/>
            <w:color w:val="000000"/>
            <w:sz w:val="28"/>
            <w:szCs w:val="28"/>
            <w:u w:val="none"/>
          </w:rPr>
          <w:t>制造业</w:t>
        </w:r>
      </w:hyperlink>
      <w:r>
        <w:rPr>
          <w:rFonts w:ascii="Arial" w:hAnsi="Arial" w:cs="Arial" w:hint="eastAsia"/>
          <w:b/>
          <w:color w:val="000000"/>
          <w:sz w:val="28"/>
          <w:szCs w:val="28"/>
        </w:rPr>
        <w:t>承担国民经济建设的主体</w:t>
      </w:r>
      <w:r>
        <w:rPr>
          <w:rFonts w:ascii="宋体" w:hAnsi="宋体" w:hint="eastAsia"/>
          <w:b/>
          <w:color w:val="000000"/>
          <w:sz w:val="28"/>
          <w:szCs w:val="28"/>
        </w:rPr>
        <w:t>作用。</w:t>
      </w:r>
    </w:p>
    <w:p w:rsidR="003505CE" w:rsidRDefault="003505CE" w:rsidP="003505CE">
      <w:pPr>
        <w:ind w:firstLineChars="150" w:firstLine="315"/>
        <w:rPr>
          <w:rFonts w:ascii="Arial" w:hAnsi="Arial" w:cs="Arial" w:hint="eastAsia"/>
          <w:color w:val="000000"/>
          <w:sz w:val="28"/>
          <w:szCs w:val="28"/>
        </w:rPr>
      </w:pPr>
      <w:hyperlink r:id="rId8" w:tgtFrame="_blank" w:history="1">
        <w:r>
          <w:rPr>
            <w:rStyle w:val="a6"/>
            <w:rFonts w:ascii="Arial" w:hAnsi="Arial" w:cs="Arial" w:hint="eastAsia"/>
            <w:color w:val="000000"/>
            <w:sz w:val="28"/>
            <w:szCs w:val="28"/>
            <w:u w:val="none"/>
          </w:rPr>
          <w:t>制造业</w:t>
        </w:r>
      </w:hyperlink>
      <w:r>
        <w:rPr>
          <w:rFonts w:ascii="Arial" w:hAnsi="Arial" w:cs="Arial" w:hint="eastAsia"/>
          <w:color w:val="000000"/>
          <w:sz w:val="28"/>
          <w:szCs w:val="28"/>
        </w:rPr>
        <w:t>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新中国成立尤其是改革开放以来，我国制造业持续快速发展，建成了门类齐全、独立完整的产业体系，有力推动工业化和现代化进程，显著增强综合国力，支撑世界大国地位。</w:t>
      </w:r>
      <w:r>
        <w:rPr>
          <w:rFonts w:hint="eastAsia"/>
          <w:color w:val="000000"/>
          <w:sz w:val="28"/>
          <w:szCs w:val="28"/>
        </w:rPr>
        <w:t>经过改革开放</w:t>
      </w:r>
      <w:r>
        <w:rPr>
          <w:color w:val="000000"/>
          <w:sz w:val="28"/>
          <w:szCs w:val="28"/>
        </w:rPr>
        <w:t>30</w:t>
      </w:r>
      <w:r>
        <w:rPr>
          <w:rFonts w:hint="eastAsia"/>
          <w:color w:val="000000"/>
          <w:sz w:val="28"/>
          <w:szCs w:val="28"/>
        </w:rPr>
        <w:t>年的发展，中国已经进入全球三大制造强国阵容，</w:t>
      </w:r>
      <w:r>
        <w:rPr>
          <w:color w:val="000000"/>
          <w:sz w:val="28"/>
          <w:szCs w:val="28"/>
        </w:rPr>
        <w:t>2012</w:t>
      </w:r>
      <w:r>
        <w:rPr>
          <w:rFonts w:hint="eastAsia"/>
          <w:color w:val="000000"/>
          <w:sz w:val="28"/>
          <w:szCs w:val="28"/>
        </w:rPr>
        <w:t>年中国制造业产出占全球</w:t>
      </w:r>
      <w:r>
        <w:rPr>
          <w:color w:val="000000"/>
          <w:sz w:val="28"/>
          <w:szCs w:val="28"/>
        </w:rPr>
        <w:t>20%</w:t>
      </w:r>
      <w:r>
        <w:rPr>
          <w:rFonts w:hint="eastAsia"/>
          <w:color w:val="000000"/>
          <w:sz w:val="28"/>
          <w:szCs w:val="28"/>
        </w:rPr>
        <w:t>，超越美国跃居全球第一大工业制造国，成为名副其实的</w:t>
      </w:r>
      <w:r>
        <w:rPr>
          <w:color w:val="000000"/>
          <w:sz w:val="28"/>
          <w:szCs w:val="28"/>
        </w:rPr>
        <w:t>“</w:t>
      </w:r>
      <w:r>
        <w:rPr>
          <w:rFonts w:hint="eastAsia"/>
          <w:color w:val="000000"/>
          <w:sz w:val="28"/>
          <w:szCs w:val="28"/>
        </w:rPr>
        <w:t>世界工厂</w:t>
      </w:r>
      <w:r>
        <w:rPr>
          <w:color w:val="000000"/>
          <w:sz w:val="28"/>
          <w:szCs w:val="28"/>
        </w:rPr>
        <w:t>”</w:t>
      </w:r>
      <w:r>
        <w:rPr>
          <w:rFonts w:hint="eastAsia"/>
          <w:color w:val="000000"/>
          <w:sz w:val="28"/>
          <w:szCs w:val="28"/>
        </w:rPr>
        <w:t>。</w:t>
      </w:r>
    </w:p>
    <w:p w:rsidR="003505CE" w:rsidRDefault="003505CE" w:rsidP="003505CE">
      <w:pPr>
        <w:ind w:firstLineChars="150" w:firstLine="422"/>
        <w:rPr>
          <w:b/>
          <w:color w:val="000000"/>
          <w:sz w:val="28"/>
          <w:szCs w:val="28"/>
        </w:rPr>
      </w:pPr>
      <w:r>
        <w:rPr>
          <w:rFonts w:ascii="宋体" w:hAnsi="宋体" w:hint="eastAsia"/>
          <w:b/>
          <w:color w:val="000000"/>
          <w:sz w:val="28"/>
          <w:szCs w:val="28"/>
        </w:rPr>
        <w:t>（二）是现代制造技术</w:t>
      </w:r>
      <w:r>
        <w:rPr>
          <w:rFonts w:hint="eastAsia"/>
          <w:b/>
          <w:color w:val="000000"/>
          <w:sz w:val="28"/>
          <w:szCs w:val="28"/>
        </w:rPr>
        <w:t>的发展</w:t>
      </w:r>
      <w:r>
        <w:rPr>
          <w:rFonts w:ascii="宋体" w:hAnsi="宋体" w:hint="eastAsia"/>
          <w:b/>
          <w:color w:val="000000"/>
          <w:sz w:val="28"/>
          <w:szCs w:val="28"/>
        </w:rPr>
        <w:t>的需要。</w:t>
      </w:r>
    </w:p>
    <w:p w:rsidR="003505CE" w:rsidRDefault="003505CE" w:rsidP="003505CE">
      <w:pPr>
        <w:ind w:firstLineChars="200" w:firstLine="560"/>
        <w:rPr>
          <w:color w:val="000000"/>
          <w:sz w:val="28"/>
          <w:szCs w:val="28"/>
        </w:rPr>
      </w:pPr>
      <w:r>
        <w:rPr>
          <w:rFonts w:hint="eastAsia"/>
          <w:color w:val="000000"/>
          <w:sz w:val="28"/>
          <w:szCs w:val="28"/>
        </w:rPr>
        <w:t>数控加工特别是数控机床的制造和运用一直是我国装备制造业的短板，高档数控系统与重型、精密机床，一直被国外厂家垄断。近年来，数控加工制造在我国的发展方向主要按照以下方式发展：首先，设备及加工智能化走向越来越清晰，智能制造系统已经建成以人为主要决策核心的人机和谐系统向以机器为主体的自主运行转变。其次，</w:t>
      </w:r>
      <w:r>
        <w:rPr>
          <w:rFonts w:hint="eastAsia"/>
          <w:color w:val="000000"/>
          <w:sz w:val="28"/>
          <w:szCs w:val="28"/>
        </w:rPr>
        <w:lastRenderedPageBreak/>
        <w:t>向服务型制造转向，过去十年，中国装备制造业已经局部达到了世界先进水平，数控机床也广泛运用于工业生产流程，然而在未来十年，如何依赖于从加工制造的末端向提升功能的价值高端迈进面临系列挑战。第三，更广泛的实施制造业的信息化，信息技术与中国制造业的融合朝着深度、广度大力推进。随着电子信息技术的发展，世界机床业进入了以数字化制造技术为核心的机电一体化时代，而掌握数控加工技术是中国制造业信息化技术发展的主旋律。现阶段很多都集中在数控技术的应用，从发展的角度，机电一体化会通过数控技术的集成平台，形成新的信息集成平台系统，并朝着数控技术综合能力平台发展。</w:t>
      </w:r>
    </w:p>
    <w:p w:rsidR="003505CE" w:rsidRDefault="003505CE" w:rsidP="003505CE">
      <w:pPr>
        <w:spacing w:line="500" w:lineRule="exact"/>
        <w:ind w:firstLineChars="200" w:firstLine="562"/>
        <w:rPr>
          <w:rFonts w:ascii="宋体" w:hAnsi="宋体"/>
          <w:b/>
          <w:color w:val="000000"/>
          <w:sz w:val="28"/>
          <w:szCs w:val="28"/>
        </w:rPr>
      </w:pPr>
      <w:r>
        <w:rPr>
          <w:rFonts w:ascii="宋体" w:hAnsi="宋体" w:hint="eastAsia"/>
          <w:b/>
          <w:color w:val="000000"/>
          <w:sz w:val="28"/>
          <w:szCs w:val="28"/>
        </w:rPr>
        <w:t>（三）是服务本地经济发展的需要。</w:t>
      </w:r>
    </w:p>
    <w:p w:rsidR="003505CE" w:rsidRDefault="003505CE" w:rsidP="003505CE">
      <w:pPr>
        <w:spacing w:before="120"/>
        <w:ind w:firstLine="480"/>
        <w:rPr>
          <w:rFonts w:hint="eastAsia"/>
          <w:color w:val="000000"/>
          <w:sz w:val="28"/>
          <w:szCs w:val="28"/>
        </w:rPr>
      </w:pPr>
      <w:r>
        <w:rPr>
          <w:rFonts w:hint="eastAsia"/>
          <w:color w:val="000000"/>
          <w:sz w:val="28"/>
          <w:szCs w:val="28"/>
        </w:rPr>
        <w:t>近年来，随着国家西部大开发经济战略的形成与发展，以及成渝经济区域的构建，学校所处双流及成都周边工业区，随着工业区建设加速，工业引进项目、千万吨钢铁项目、机电一体化项目、电梯产业园等一批特大型工业项目集群涌现双流，这片热土已成为中国经济快速发展的新区域和外商投资的新热点，标志着双流必将矗立起新的现代工业群。双流区也将发展重点放在钢铁精深加工、电子工业、机电产品加工、核工业、通讯导航等新型制造业，并加快以电子信息通讯、现代工业制造、环保、新材料为代表的高新技术产业发展。这意味着双流区将急需大批机电专业人才。但相关调研显示，双流机电行业的高技能型人才只有</w:t>
      </w:r>
      <w:r>
        <w:rPr>
          <w:color w:val="000000"/>
          <w:sz w:val="28"/>
          <w:szCs w:val="28"/>
        </w:rPr>
        <w:t>3.5%</w:t>
      </w:r>
      <w:r>
        <w:rPr>
          <w:rFonts w:hint="eastAsia"/>
          <w:color w:val="000000"/>
          <w:sz w:val="28"/>
          <w:szCs w:val="28"/>
        </w:rPr>
        <w:t>，中级技工也只有</w:t>
      </w:r>
      <w:r>
        <w:rPr>
          <w:color w:val="000000"/>
          <w:sz w:val="28"/>
          <w:szCs w:val="28"/>
        </w:rPr>
        <w:t>24.5%</w:t>
      </w:r>
      <w:r>
        <w:rPr>
          <w:rFonts w:hint="eastAsia"/>
          <w:color w:val="000000"/>
          <w:sz w:val="28"/>
          <w:szCs w:val="28"/>
        </w:rPr>
        <w:t>。高技能人才严重不足。</w:t>
      </w:r>
    </w:p>
    <w:p w:rsidR="003505CE" w:rsidRDefault="003505CE" w:rsidP="003505CE">
      <w:pPr>
        <w:spacing w:line="500" w:lineRule="exact"/>
        <w:ind w:firstLineChars="196" w:firstLine="549"/>
        <w:rPr>
          <w:color w:val="000000"/>
          <w:sz w:val="28"/>
          <w:szCs w:val="28"/>
        </w:rPr>
      </w:pPr>
      <w:r>
        <w:rPr>
          <w:rFonts w:hint="eastAsia"/>
          <w:color w:val="000000"/>
          <w:sz w:val="28"/>
          <w:szCs w:val="28"/>
        </w:rPr>
        <w:lastRenderedPageBreak/>
        <w:t>这更加突显了学校所处的成都双流区急需掌握现代制造技术的技能人才的迫切作用，因此，也为学校开展数控加工技能人才的培养提出了新的方向和要求。基于此，我们确定以建设国家级示范专业数控专业为进一步提升学校实施素质教育的突破口，加大了师资和教学设备的投入。</w:t>
      </w:r>
    </w:p>
    <w:p w:rsidR="003505CE" w:rsidRDefault="003505CE" w:rsidP="003505CE">
      <w:pPr>
        <w:spacing w:line="500" w:lineRule="exact"/>
        <w:ind w:firstLineChars="196" w:firstLine="551"/>
        <w:rPr>
          <w:rFonts w:ascii="宋体" w:hAnsi="宋体"/>
          <w:b/>
          <w:color w:val="000000"/>
          <w:sz w:val="28"/>
          <w:szCs w:val="28"/>
        </w:rPr>
      </w:pPr>
      <w:r>
        <w:rPr>
          <w:rFonts w:ascii="宋体" w:hAnsi="宋体" w:hint="eastAsia"/>
          <w:b/>
          <w:color w:val="000000"/>
          <w:sz w:val="28"/>
          <w:szCs w:val="28"/>
        </w:rPr>
        <w:t>二、</w:t>
      </w:r>
      <w:r>
        <w:rPr>
          <w:rFonts w:hint="eastAsia"/>
          <w:b/>
          <w:color w:val="000000"/>
          <w:sz w:val="28"/>
          <w:szCs w:val="28"/>
        </w:rPr>
        <w:t>实施应用型数控技术人才四步四化培养模式改革探索</w:t>
      </w:r>
      <w:r>
        <w:rPr>
          <w:rFonts w:ascii="宋体" w:hAnsi="宋体" w:hint="eastAsia"/>
          <w:b/>
          <w:color w:val="000000"/>
          <w:sz w:val="28"/>
          <w:szCs w:val="28"/>
        </w:rPr>
        <w:t>的内涵和主要做法</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机电技术应用专业作为成都市机械职业技术学校优势核心专业，专业建设早基础配套雄厚，</w:t>
      </w:r>
      <w:r>
        <w:rPr>
          <w:rFonts w:ascii="宋体" w:hAnsi="宋体" w:hint="eastAsia"/>
          <w:color w:val="000000"/>
          <w:kern w:val="0"/>
          <w:sz w:val="28"/>
          <w:szCs w:val="28"/>
        </w:rPr>
        <w:t>目前以建成建筑面积达4000平方米，拥有设施设备价值约1300余万元，包含各种先进的数控设备和生产线291台套的实训工厂。</w:t>
      </w:r>
      <w:r>
        <w:rPr>
          <w:rFonts w:ascii="宋体" w:hAnsi="宋体" w:hint="eastAsia"/>
          <w:color w:val="000000"/>
          <w:sz w:val="28"/>
          <w:szCs w:val="28"/>
        </w:rPr>
        <w:t>成为学校高技能人才培养的重要基地。我们在专业建设中始终以学校“人才强校”战略为总领，贯彻“以人为本”思想，坚持“人人可以成才”的观念，来构建机电技术应用专业技能人才培养体系，精心制定师资人才队伍培养计划，过程按照以完成生产项目为导向、职业能力提升为重点、发掘师生价值为核心、学生培养和教学激励为抓手的思想核心。主要做法如下：</w:t>
      </w:r>
    </w:p>
    <w:p w:rsidR="003505CE" w:rsidRDefault="003505CE" w:rsidP="003505CE">
      <w:pPr>
        <w:numPr>
          <w:ilvl w:val="0"/>
          <w:numId w:val="1"/>
        </w:numPr>
        <w:spacing w:line="500" w:lineRule="exact"/>
        <w:rPr>
          <w:rFonts w:ascii="宋体" w:hAnsi="宋体" w:hint="eastAsia"/>
          <w:b/>
          <w:color w:val="000000"/>
          <w:sz w:val="28"/>
          <w:szCs w:val="28"/>
        </w:rPr>
      </w:pPr>
      <w:r>
        <w:rPr>
          <w:rFonts w:ascii="宋体" w:hAnsi="宋体" w:hint="eastAsia"/>
          <w:b/>
          <w:color w:val="000000"/>
          <w:sz w:val="28"/>
          <w:szCs w:val="28"/>
        </w:rPr>
        <w:t>精心构建中高级技能人才培养体系</w:t>
      </w:r>
    </w:p>
    <w:p w:rsidR="003505CE" w:rsidRDefault="003505CE" w:rsidP="003505CE">
      <w:pPr>
        <w:ind w:firstLineChars="250" w:firstLine="700"/>
        <w:rPr>
          <w:rFonts w:ascii="宋体" w:hAnsi="宋体" w:hint="eastAsia"/>
          <w:color w:val="000000"/>
          <w:sz w:val="28"/>
          <w:szCs w:val="28"/>
        </w:rPr>
      </w:pPr>
      <w:r>
        <w:rPr>
          <w:rFonts w:ascii="宋体" w:hAnsi="宋体" w:hint="eastAsia"/>
          <w:color w:val="000000"/>
          <w:sz w:val="28"/>
          <w:szCs w:val="28"/>
        </w:rPr>
        <w:t>学校从技工院校教学特征出发，紧扣把关培养学生质量这一主题开展技能师资人才队伍建设，精心构建基于应用型数控技术人才四步四化培养模式的培养体系，并由四个分支体系构成。</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1、技工文化育人体系。我们认识到用文化激励和引导人在现代职业教育的作用越来越重要，学校作为老牌职业技术中职学校，在自身的文化建设和人才培养上始终将传承弘扬工匠精神作为学校技能人才培养的主魂。</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首先强调学校发展五十年形成的技工文化是人才队伍建设思想基础。为此，通过各种层面进行宣传学校发展进程中的优秀学生的典型事迹和感人故事，用榜样的力量激励学生，积极营造“学先进、比</w:t>
      </w:r>
      <w:r>
        <w:rPr>
          <w:rFonts w:ascii="宋体" w:hAnsi="宋体" w:hint="eastAsia"/>
          <w:color w:val="000000"/>
          <w:sz w:val="28"/>
          <w:szCs w:val="28"/>
        </w:rPr>
        <w:lastRenderedPageBreak/>
        <w:t>先进、赶先进”的氛围，有意形成良好的学习生态，使师生在教和学的过程中感到被尊重、器重和爱戴，拥有成就感、荣誉感、自豪感，充分发挥文化在教学引领方面的“指挥棒”作用。</w:t>
      </w:r>
    </w:p>
    <w:p w:rsidR="003505CE" w:rsidRDefault="003505CE" w:rsidP="003505CE">
      <w:pPr>
        <w:spacing w:line="500" w:lineRule="exact"/>
        <w:ind w:firstLineChars="200" w:firstLine="560"/>
        <w:rPr>
          <w:rFonts w:ascii="宋体" w:hAnsi="宋体" w:hint="eastAsia"/>
          <w:b/>
          <w:color w:val="000000"/>
          <w:sz w:val="28"/>
          <w:szCs w:val="28"/>
        </w:rPr>
      </w:pPr>
      <w:r>
        <w:rPr>
          <w:rFonts w:ascii="宋体" w:hAnsi="宋体" w:hint="eastAsia"/>
          <w:color w:val="000000"/>
          <w:sz w:val="28"/>
          <w:szCs w:val="28"/>
        </w:rPr>
        <w:t>其次</w:t>
      </w:r>
      <w:r>
        <w:rPr>
          <w:rFonts w:ascii="宋体" w:hAnsi="宋体" w:hint="eastAsia"/>
          <w:b/>
          <w:color w:val="000000"/>
          <w:sz w:val="28"/>
          <w:szCs w:val="28"/>
        </w:rPr>
        <w:t>，</w:t>
      </w:r>
      <w:r>
        <w:rPr>
          <w:rFonts w:ascii="宋体" w:hAnsi="宋体" w:hint="eastAsia"/>
          <w:color w:val="000000"/>
          <w:sz w:val="28"/>
          <w:szCs w:val="28"/>
        </w:rPr>
        <w:t>凝练培育成都市机械职业技术学校特有的“专注精神”，通过对学生不同成长阶段，从生理、心理等多方面进行引导和熏陶经过长期潜移默化的培养与锻炼，培养引导学生通过岗位成才，实现技能改变命运的理想。</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同时还通过对在各类竞赛中载誉而归的优秀代表，学校领导亲自颁发证书、张贴荣誉榜、举办个人讲座等做法，进一步完善学校人才培养方面的文化环境。</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2教学师资评价激励体系。本体系的制定主要以激发专业教师干事创业的内在动力为目的，在不突破国家现有政策的基础上，丰富完善学校师资建设的激励机制。</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一，建立激励分配制。以“技能提升”和“业绩贡献”为主导，制定数控专业二次收入分配办法，加重技能资质对薪酬的影响比重，即专业受聘教师除每月享受一定的的技能津贴外，增加“活工资”的比重，分别采取将奖金分配持续向技能要求高的教学岗位倾斜、向骨干精英倾斜、向业绩贡献倾斜、向岗位创新倾斜；</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第二，完善评先推优制。将教师取得的资质和学习能力作为评先推优的首选条件，从制度上引导专业教师主动提升资质能力，学校主动为他们创造学习深造、参加各类技能竞赛的机会；</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第三，制定成长优先制。在专业内部广泛推行专业组长助理选聘制度，优先选用取得技能资质青年教学人才，进入专业发展后备干部储备，为优秀青年人才搭建和提供展现人生价值的平台；</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第四，实施绩效倾斜制。以“打破大锅饭、消除慵懒散，业绩贡献优先”为目标，强调专业教师在教法创新和教学方面的示范作用，对参加各级职业技能竞赛并取得名次或申报各类专利、软件著作权的</w:t>
      </w:r>
      <w:r>
        <w:rPr>
          <w:rFonts w:ascii="宋体" w:hAnsi="宋体" w:hint="eastAsia"/>
          <w:color w:val="000000"/>
          <w:sz w:val="28"/>
          <w:szCs w:val="28"/>
        </w:rPr>
        <w:lastRenderedPageBreak/>
        <w:t>老师，以及在带学生方面成绩显著的老师，在业绩同等情况下，年度绩效考评向上一档次倾斜；</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五，打通多轨发展制。在职业发展通道上，首先打通“教师+技师”多轨发展通道，鼓励青年教师走技能技术型发展道路；其次打破原有专业限制，引导本专业教师开展跨专业学习，帮助专业师资科学规划专业发展路线。</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3、能力提升培训体系。根据学校快速发展的需要，数控专业师资的建设在坚持技能型人才传统培训培养模式基础上，本着先主后次、先急后缓的原则，采取优秀人才优先培养、关键人才重点培养、稀缺人才加速培养的人才培养方法，重构了更加开放包容的能力提升培训体系。</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一，制定数控加工人才培养规格。指定机电技术应用专业部统筹安排，分别根据理清中职数控人才需求的范围和层次，内容包含现阶段人才需求的短期目标和生产任务拓展的中长期计划，两者相机结合针对性制定人才培养的规格和计划；</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二，开发人才培养课程。我们认为课程开发是技能人才培养的灵魂，中职阶段技能人才培养应以解决操作技能这一短板作为人才培养课题，并由此开发课程，由机电技术应用专业部组织相关专业知名专家、经验丰富的高技能人员组成项目组，针对性开发适合中职数控技能人才培养的理论教材和实践项目确保该专业技能人才的良性培养；</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第三，进一步完善培养师资建设。对于师资建设机电技术应用专业部采取一手抓紧学校资源，通过学校管理层引进优质师资资源；一手利用实训工厂资源，依托工厂专业技能人才开展自有师资储备。</w:t>
      </w:r>
    </w:p>
    <w:p w:rsidR="003505CE" w:rsidRDefault="003505CE" w:rsidP="003505CE">
      <w:pPr>
        <w:pStyle w:val="a5"/>
        <w:ind w:firstLineChars="200" w:firstLine="560"/>
        <w:rPr>
          <w:rFonts w:ascii="宋体" w:hAnsi="宋体" w:hint="eastAsia"/>
          <w:color w:val="000000"/>
          <w:sz w:val="28"/>
          <w:szCs w:val="28"/>
        </w:rPr>
      </w:pPr>
      <w:r>
        <w:rPr>
          <w:rFonts w:ascii="宋体" w:hAnsi="宋体" w:hint="eastAsia"/>
          <w:color w:val="000000"/>
          <w:sz w:val="28"/>
          <w:szCs w:val="28"/>
        </w:rPr>
        <w:t>4、质量控制保障体系。通过在学校层面搭建起质量保障体系框架，开展机电技术应用专业部的师资与学生的能力显性和隐形的研讨与研究，确保师资队伍建设的实施效果与质量。实施中根据数控加工</w:t>
      </w:r>
      <w:r>
        <w:rPr>
          <w:rFonts w:ascii="宋体" w:hAnsi="宋体" w:hint="eastAsia"/>
          <w:color w:val="000000"/>
          <w:sz w:val="28"/>
          <w:szCs w:val="28"/>
        </w:rPr>
        <w:lastRenderedPageBreak/>
        <w:t>技能的特点，通过收集人才信息、评估培训效果、诊断与更正教学过程中的偏差等过程，对机电技术应用专业部的教学工作进行全过程、全方位的质量监督与控制。同时成立了校级教学质量监控小组，进一步完善“培养”、“评价”、“使用”、“督导”等制度。具体的质量保障体系是由保障主体、质量标准、过程监控、质量评价、信息处理等子系统构成。释义为保障主体指构成机电技术应用专业部师与生培养的相关要素，包含制定相关的人才质量标准并对人才成长过程进行监控和质量评价最后通过信息处理完成中高级数控加工技能人才培养目标，其结构如图1所示。</w:t>
      </w:r>
    </w:p>
    <w:p w:rsidR="003505CE" w:rsidRDefault="003505CE" w:rsidP="003505CE">
      <w:pPr>
        <w:spacing w:beforeLines="50" w:line="360" w:lineRule="auto"/>
        <w:ind w:firstLineChars="100" w:firstLine="280"/>
        <w:jc w:val="center"/>
        <w:rPr>
          <w:rFonts w:ascii="宋体" w:hAnsi="宋体" w:hint="eastAsia"/>
          <w:color w:val="000000"/>
          <w:sz w:val="28"/>
          <w:szCs w:val="28"/>
        </w:rPr>
      </w:pPr>
      <w:r>
        <w:rPr>
          <w:rFonts w:hint="eastAsia"/>
        </w:rPr>
        <w:pict>
          <v:shapetype id="_x0000_t202" coordsize="21600,21600" o:spt="202" path="m,l,21600r21600,l21600,xe">
            <v:stroke joinstyle="miter"/>
            <v:path gradientshapeok="t" o:connecttype="rect"/>
          </v:shapetype>
          <v:shape id="文本框 118" o:spid="_x0000_s1081" type="#_x0000_t202" style="position:absolute;left:0;text-align:left;margin-left:34.5pt;margin-top:240.55pt;width:354.6pt;height:12.75pt;z-index:251658240;mso-position-horizontal-relative:text;mso-position-vertical-relative:text" stroked="f">
            <v:textbox style="mso-fit-shape-to-text:t" inset="0,0,0,0">
              <w:txbxContent>
                <w:p w:rsidR="003505CE" w:rsidRDefault="003505CE" w:rsidP="003505CE">
                  <w:pPr>
                    <w:pStyle w:val="a4"/>
                    <w:spacing w:before="156" w:line="240" w:lineRule="auto"/>
                    <w:ind w:firstLineChars="0" w:firstLine="0"/>
                    <w:jc w:val="center"/>
                    <w:rPr>
                      <w:rFonts w:ascii="宋体" w:eastAsia="宋体" w:hAnsi="宋体" w:cs="宋体"/>
                      <w:color w:val="000000"/>
                      <w:kern w:val="0"/>
                    </w:rPr>
                  </w:pPr>
                  <w:r>
                    <w:rPr>
                      <w:rFonts w:hint="eastAsia"/>
                    </w:rPr>
                    <w:t>图</w:t>
                  </w:r>
                  <w:r>
                    <w:t xml:space="preserve"> 1 </w:t>
                  </w:r>
                  <w:r>
                    <w:rPr>
                      <w:rFonts w:hint="eastAsia"/>
                    </w:rPr>
                    <w:t>数控加工质量保障体系图</w:t>
                  </w:r>
                </w:p>
              </w:txbxContent>
            </v:textbox>
          </v:shape>
        </w:pict>
      </w:r>
      <w:r>
        <w:rPr>
          <w:rFonts w:hint="eastAsia"/>
        </w:rPr>
        <w:pict>
          <v:group id="画布 82" o:spid="_x0000_s1026" editas="canvas" style="position:absolute;margin-left:0;margin-top:0;width:354.6pt;height:226.8pt;z-index:251658240;mso-position-horizontal-relative:char;mso-position-vertical-relative:line" coordorigin="3060,8237" coordsize="7092,4536">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60;top:8237;width:7092;height:4536" o:preferrelative="f">
              <v:fill o:detectmouseclick="t"/>
              <v:path o:extrusionok="t"/>
              <o:diagram v:ext="edit" dgmstyle="0" dgmscalex="0" dgmscaley="0"/>
            </v:shape>
            <v:line id="直线 84" o:spid="_x0000_s1028" style="position:absolute;flip:x y" from="3882,10661" to="5023,10661"/>
            <v:line id="直线 85" o:spid="_x0000_s1029" style="position:absolute;flip:x y" from="7618,10599" to="8509,1060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86" o:spid="_x0000_s1030" type="#_x0000_t13" style="position:absolute;left:9353;top:10464;width:355;height:152" strokeweight=".5pt">
              <v:shadow color="#868686"/>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自选图形 87" o:spid="_x0000_s1031" type="#_x0000_t66" style="position:absolute;left:9329;top:10917;width:355;height:152" strokeweight=".5pt">
              <v:shadow color="#868686"/>
            </v:shape>
            <v:line id="直线 88" o:spid="_x0000_s1032" style="position:absolute;flip:x y" from="3629,8490" to="5054,8491"/>
            <v:line id="直线 89" o:spid="_x0000_s1033" style="position:absolute;flip:x y" from="3692,12523" to="5117,12524"/>
            <v:line id="直线 90" o:spid="_x0000_s1034" style="position:absolute" from="3628,8490" to="3692,12523"/>
            <v:line id="直线 91" o:spid="_x0000_s1035" style="position:absolute;flip:x y" from="7649,12523" to="9012,12523"/>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自选图形 92" o:spid="_x0000_s1036" type="#_x0000_t68" style="position:absolute;left:8949;top:12264;width:190;height:259" adj="7448" strokeweight=".5pt">
              <v:shadow color="#868686"/>
              <v:textbox style="layout-flow:vertical-ideographic"/>
            </v:shape>
            <v:shape id="自选图形 93" o:spid="_x0000_s1037" type="#_x0000_t66" style="position:absolute;left:7935;top:8344;width:357;height:207" strokeweight=".5pt">
              <v:shadow color="#868686"/>
            </v:shape>
            <v:line id="直线 94" o:spid="_x0000_s1038" style="position:absolute" from="8316,8427" to="9155,8427"/>
            <v:line id="直线 95" o:spid="_x0000_s1039" style="position:absolute" from="9139,8427" to="9139,892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96" o:spid="_x0000_s1040" type="#_x0000_t67" style="position:absolute;left:6352;top:8738;width:254;height:522" strokeweight=".5pt">
              <v:shadow color="#868686"/>
              <v:textbox style="layout-flow:vertical-ideographic"/>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自选图形 97" o:spid="_x0000_s1041" type="#_x0000_t16" style="position:absolute;left:4958;top:8237;width:2977;height:433;v-text-anchor:middle" strokecolor="#95b3d7" strokeweight="1pt">
              <v:fill color2="#b8cce4" focusposition="1" focussize="" focus="100%" type="gradient"/>
              <v:shadow on="t" type="perspective" color="#243f60" opacity=".5" offset="1pt" offset2="-3pt"/>
            </v:shape>
            <v:shape id="文本框 98" o:spid="_x0000_s1042" type="#_x0000_t202" style="position:absolute;left:5522;top:8344;width:1773;height:379" filled="f" fillcolor="#bbe0e3" stroked="f">
              <v:textbox inset="1.67222mm,2.37pt,1.67222mm,2.37pt">
                <w:txbxContent>
                  <w:p w:rsidR="003505CE" w:rsidRDefault="003505CE" w:rsidP="003505CE">
                    <w:pPr>
                      <w:pStyle w:val="a5"/>
                      <w:rPr>
                        <w:lang w:val="zh-CN"/>
                      </w:rPr>
                    </w:pPr>
                    <w:r>
                      <w:rPr>
                        <w:rFonts w:hint="eastAsia"/>
                        <w:lang w:val="zh-CN"/>
                      </w:rPr>
                      <w:t>质量标准</w:t>
                    </w:r>
                  </w:p>
                </w:txbxContent>
              </v:textbox>
            </v:shape>
            <v:shape id="自选图形 99" o:spid="_x0000_s1043" type="#_x0000_t16" style="position:absolute;left:8885;top:8924;width:445;height:3349;v-text-anchor:middle" strokecolor="#95b3d7" strokeweight="1pt">
              <v:fill color2="#b8cce4" focusposition="1" focussize="" focus="100%" type="gradient"/>
              <v:shadow on="t" type="perspective" color="#243f60" opacity=".5" offset="1pt" offset2="-3pt"/>
            </v:shape>
            <v:shape id="文本框 100" o:spid="_x0000_s1044" type="#_x0000_t202" style="position:absolute;left:8570;top:9578;width:760;height:2448" filled="f" fillcolor="#bbe0e3" stroked="f">
              <v:textbox style="layout-flow:vertical-ideographic" inset="1.67222mm,2.37pt,1.67222mm,2.37pt">
                <w:txbxContent>
                  <w:p w:rsidR="003505CE" w:rsidRDefault="003505CE" w:rsidP="003505CE">
                    <w:pPr>
                      <w:pStyle w:val="a5"/>
                      <w:rPr>
                        <w:szCs w:val="20"/>
                      </w:rPr>
                    </w:pPr>
                    <w:r>
                      <w:rPr>
                        <w:rFonts w:hint="eastAsia"/>
                        <w:szCs w:val="20"/>
                      </w:rPr>
                      <w:t>教学质量标准修订</w:t>
                    </w:r>
                  </w:p>
                </w:txbxContent>
              </v:textbox>
            </v:shape>
            <v:shape id="自选图形 101" o:spid="_x0000_s1045" type="#_x0000_t16" style="position:absolute;left:9708;top:9358;width:444;height:2668;v-text-anchor:middle" strokecolor="#95b3d7" strokeweight="1pt">
              <v:fill color2="#b8cce4" focusposition="1" focussize="" focus="100%" type="gradient"/>
              <v:shadow on="t" type="perspective" color="#243f60" opacity=".5" offset="1pt" offset2="-3pt"/>
            </v:shape>
            <v:shape id="自选图形 102" o:spid="_x0000_s1046" type="#_x0000_t16" style="position:absolute;left:5023;top:9292;width:2976;height:434;v-text-anchor:middle" strokecolor="#95b3d7" strokeweight="1pt">
              <v:fill color2="#b8cce4" focusposition="1" focussize="" focus="100%" type="gradient"/>
              <v:shadow on="t" type="perspective" color="#243f60" opacity=".5" offset="1pt" offset2="-3pt"/>
            </v:shape>
            <v:shape id="文本框 103" o:spid="_x0000_s1047" type="#_x0000_t202" style="position:absolute;left:5522;top:9360;width:1773;height:381" filled="f" fillcolor="#bbe0e3" stroked="f">
              <v:textbox inset="1.67222mm,2.37pt,1.67222mm,2.37pt">
                <w:txbxContent>
                  <w:p w:rsidR="003505CE" w:rsidRDefault="003505CE" w:rsidP="003505CE">
                    <w:pPr>
                      <w:pStyle w:val="a5"/>
                      <w:rPr>
                        <w:lang w:val="zh-CN"/>
                      </w:rPr>
                    </w:pPr>
                    <w:r>
                      <w:rPr>
                        <w:rFonts w:hint="eastAsia"/>
                        <w:lang w:val="zh-CN"/>
                      </w:rPr>
                      <w:t>质量要素</w:t>
                    </w:r>
                  </w:p>
                </w:txbxContent>
              </v:textbox>
            </v:shape>
            <v:shape id="自选图形 104" o:spid="_x0000_s1048" type="#_x0000_t16" style="position:absolute;left:4991;top:10376;width:2977;height:434;v-text-anchor:middle" strokecolor="#95b3d7" strokeweight="1pt">
              <v:fill color2="#b8cce4" focusposition="1" focussize="" focus="100%" type="gradient"/>
              <v:shadow on="t" type="perspective" color="#243f60" opacity=".5" offset="1pt" offset2="-3pt"/>
            </v:shape>
            <v:shape id="文本框 105" o:spid="_x0000_s1049" type="#_x0000_t202" style="position:absolute;left:5523;top:10431;width:1772;height:379" filled="f" fillcolor="#bbe0e3" stroked="f">
              <v:textbox inset="1.67222mm,2.37pt,1.67222mm,2.37pt">
                <w:txbxContent>
                  <w:p w:rsidR="003505CE" w:rsidRDefault="003505CE" w:rsidP="003505CE">
                    <w:pPr>
                      <w:pStyle w:val="a5"/>
                      <w:rPr>
                        <w:lang w:val="zh-CN"/>
                      </w:rPr>
                    </w:pPr>
                    <w:r>
                      <w:rPr>
                        <w:rFonts w:hint="eastAsia"/>
                        <w:lang w:val="zh-CN"/>
                      </w:rPr>
                      <w:t>过程控制</w:t>
                    </w:r>
                  </w:p>
                </w:txbxContent>
              </v:textbox>
            </v:shape>
            <v:shape id="自选图形 106" o:spid="_x0000_s1050" type="#_x0000_t16" style="position:absolute;left:5023;top:11340;width:2976;height:432;v-text-anchor:middle" strokecolor="#95b3d7" strokeweight="1pt">
              <v:fill color2="#b8cce4" focusposition="1" focussize="" focus="100%" type="gradient"/>
              <v:shadow on="t" type="perspective" color="#243f60" opacity=".5" offset="1pt" offset2="-3pt"/>
            </v:shape>
            <v:shape id="文本框 107" o:spid="_x0000_s1051" type="#_x0000_t202" style="position:absolute;left:5523;top:11459;width:1773;height:380" filled="f" fillcolor="#bbe0e3" stroked="f">
              <v:textbox inset="1.67222mm,2.37pt,1.67222mm,2.37pt">
                <w:txbxContent>
                  <w:p w:rsidR="003505CE" w:rsidRDefault="003505CE" w:rsidP="003505CE">
                    <w:pPr>
                      <w:pStyle w:val="a5"/>
                      <w:rPr>
                        <w:lang w:val="zh-CN"/>
                      </w:rPr>
                    </w:pPr>
                    <w:r>
                      <w:rPr>
                        <w:rFonts w:hint="eastAsia"/>
                        <w:lang w:val="zh-CN"/>
                      </w:rPr>
                      <w:t>质量评价</w:t>
                    </w:r>
                  </w:p>
                </w:txbxContent>
              </v:textbox>
            </v:shape>
            <v:shape id="自选图形 108" o:spid="_x0000_s1052" type="#_x0000_t16" style="position:absolute;left:5023;top:12274;width:2976;height:435;v-text-anchor:middle" strokecolor="#95b3d7" strokeweight="1pt">
              <v:fill color2="#b8cce4" focusposition="1" focussize="" focus="100%" type="gradient"/>
              <v:shadow on="t" type="perspective" color="#243f60" opacity=".5" offset="1pt" offset2="-3pt"/>
            </v:shape>
            <v:shape id="文本框 109" o:spid="_x0000_s1053" type="#_x0000_t202" style="position:absolute;left:5523;top:12328;width:1773;height:381" filled="f" fillcolor="#bbe0e3" stroked="f">
              <v:textbox inset="1.67222mm,2.37pt,1.67222mm,2.37pt">
                <w:txbxContent>
                  <w:p w:rsidR="003505CE" w:rsidRDefault="003505CE" w:rsidP="003505CE">
                    <w:pPr>
                      <w:pStyle w:val="a5"/>
                      <w:rPr>
                        <w:lang w:val="zh-CN"/>
                      </w:rPr>
                    </w:pPr>
                    <w:r>
                      <w:rPr>
                        <w:rFonts w:hint="eastAsia"/>
                        <w:lang w:val="zh-CN"/>
                      </w:rPr>
                      <w:t>信息处理</w:t>
                    </w:r>
                  </w:p>
                </w:txbxContent>
              </v:textbox>
            </v:shape>
            <v:shape id="自选图形 110" o:spid="_x0000_s1054" type="#_x0000_t16" style="position:absolute;left:3438;top:9360;width:444;height:2669;v-text-anchor:middle" strokecolor="#95b3d7" strokeweight="1pt">
              <v:fill color2="#b8cce4" focusposition="1" focussize="" focus="100%" type="gradient"/>
              <v:shadow on="t" type="perspective" color="#243f60" opacity=".5" offset="1pt" offset2="-3pt"/>
            </v:shape>
            <v:shape id="文本框 111" o:spid="_x0000_s1055" type="#_x0000_t202" style="position:absolute;left:3256;top:9862;width:626;height:1478" filled="f" fillcolor="#bbe0e3" stroked="f">
              <v:textbox style="layout-flow:vertical-ideographic" inset="1.67222mm,2.37pt,1.67222mm,2.37pt">
                <w:txbxContent>
                  <w:p w:rsidR="003505CE" w:rsidRDefault="003505CE" w:rsidP="003505CE">
                    <w:pPr>
                      <w:pStyle w:val="a5"/>
                      <w:rPr>
                        <w:lang w:val="zh-CN"/>
                      </w:rPr>
                    </w:pPr>
                    <w:r>
                      <w:rPr>
                        <w:rFonts w:hint="eastAsia"/>
                        <w:lang w:val="zh-CN"/>
                      </w:rPr>
                      <w:t>保</w:t>
                    </w:r>
                    <w:r>
                      <w:rPr>
                        <w:rFonts w:cs="Arial"/>
                        <w:lang w:val="zh-CN"/>
                      </w:rPr>
                      <w:t xml:space="preserve"> </w:t>
                    </w:r>
                    <w:r>
                      <w:rPr>
                        <w:rFonts w:hint="eastAsia"/>
                        <w:lang w:val="zh-CN"/>
                      </w:rPr>
                      <w:t>障</w:t>
                    </w:r>
                    <w:r>
                      <w:rPr>
                        <w:rFonts w:cs="Arial"/>
                        <w:lang w:val="zh-CN"/>
                      </w:rPr>
                      <w:t xml:space="preserve"> </w:t>
                    </w:r>
                    <w:r>
                      <w:rPr>
                        <w:rFonts w:hint="eastAsia"/>
                        <w:lang w:val="zh-CN"/>
                      </w:rPr>
                      <w:t>主</w:t>
                    </w:r>
                    <w:r>
                      <w:rPr>
                        <w:rFonts w:cs="Arial"/>
                        <w:lang w:val="zh-CN"/>
                      </w:rPr>
                      <w:t xml:space="preserve"> </w:t>
                    </w:r>
                    <w:r>
                      <w:rPr>
                        <w:rFonts w:hint="eastAsia"/>
                        <w:lang w:val="zh-CN"/>
                      </w:rPr>
                      <w:t>体</w:t>
                    </w:r>
                  </w:p>
                </w:txbxContent>
              </v:textbox>
            </v:shape>
            <v:shape id="自选图形 112" o:spid="_x0000_s1056" type="#_x0000_t67" style="position:absolute;left:6352;top:9828;width:254;height:523" strokeweight=".5pt">
              <v:shadow color="#868686"/>
              <v:textbox style="layout-flow:vertical-ideographic"/>
            </v:shape>
            <v:shape id="自选图形 113" o:spid="_x0000_s1057" type="#_x0000_t67" style="position:absolute;left:6352;top:10846;width:254;height:436" strokeweight=".5pt">
              <v:shadow color="#868686"/>
              <v:textbox style="layout-flow:vertical-ideographic"/>
            </v:shape>
            <v:shape id="自选图形 114" o:spid="_x0000_s1058" type="#_x0000_t67" style="position:absolute;left:6352;top:11839;width:252;height:434" strokeweight=".5pt">
              <v:shadow color="#868686"/>
              <v:textbox style="layout-flow:vertical-ideographic"/>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自选图形 115" o:spid="_x0000_s1059" type="#_x0000_t88" style="position:absolute;left:7999;top:9543;width:569;height:2049;v-text-anchor:middle" adj=",11197" fillcolor="#bbe0e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16" o:spid="_x0000_s1060" type="#_x0000_t87" style="position:absolute;left:4327;top:9545;width:696;height:2047;v-text-anchor:middle" adj=",11724" fillcolor="#bbe0e3"/>
            <v:shape id="文本框 117" o:spid="_x0000_s1061" type="#_x0000_t202" style="position:absolute;left:9647;top:9919;width:474;height:1861" filled="f" fillcolor="#bbe0e3" stroked="f">
              <v:textbox style="layout-flow:vertical-ideographic" inset="1.67222mm,2.37pt,1.67222mm,2.37pt">
                <w:txbxContent>
                  <w:p w:rsidR="003505CE" w:rsidRDefault="003505CE" w:rsidP="003505CE">
                    <w:pPr>
                      <w:pStyle w:val="a5"/>
                      <w:rPr>
                        <w:lang w:val="zh-CN"/>
                      </w:rPr>
                    </w:pPr>
                    <w:r>
                      <w:rPr>
                        <w:rFonts w:hint="eastAsia"/>
                        <w:lang w:val="zh-CN"/>
                      </w:rPr>
                      <w:t>培养目标调整</w:t>
                    </w:r>
                  </w:p>
                </w:txbxContent>
              </v:textbox>
            </v:shape>
          </v:group>
        </w:pict>
      </w:r>
      <w:r>
        <w:rPr>
          <w:rFonts w:ascii="宋体" w:hAnsi="宋体"/>
          <w:color w:val="000000"/>
          <w:sz w:val="28"/>
          <w:szCs w:val="28"/>
        </w:rPr>
        <w:pict>
          <v:shape id="_x0000_i1025" type="#_x0000_t75" style="width:354.75pt;height:226.5pt"/>
        </w:pict>
      </w:r>
    </w:p>
    <w:p w:rsidR="003505CE" w:rsidRDefault="003505CE" w:rsidP="003505CE">
      <w:pPr>
        <w:spacing w:line="500" w:lineRule="exact"/>
        <w:ind w:firstLineChars="200" w:firstLine="560"/>
        <w:rPr>
          <w:rFonts w:ascii="宋体" w:hAnsi="宋体" w:hint="eastAsia"/>
          <w:color w:val="000000"/>
          <w:sz w:val="28"/>
          <w:szCs w:val="28"/>
        </w:rPr>
      </w:pPr>
    </w:p>
    <w:p w:rsidR="003505CE" w:rsidRDefault="003505CE" w:rsidP="003505CE">
      <w:pPr>
        <w:spacing w:line="500" w:lineRule="exact"/>
        <w:ind w:firstLineChars="200" w:firstLine="562"/>
        <w:rPr>
          <w:rFonts w:ascii="宋体" w:hAnsi="宋体" w:hint="eastAsia"/>
          <w:b/>
          <w:color w:val="000000"/>
          <w:sz w:val="28"/>
          <w:szCs w:val="28"/>
        </w:rPr>
      </w:pPr>
      <w:r>
        <w:rPr>
          <w:rFonts w:ascii="宋体" w:hAnsi="宋体" w:hint="eastAsia"/>
          <w:b/>
          <w:color w:val="000000"/>
          <w:sz w:val="28"/>
          <w:szCs w:val="28"/>
        </w:rPr>
        <w:t>（二）构建</w:t>
      </w:r>
      <w:r>
        <w:rPr>
          <w:rFonts w:hint="eastAsia"/>
          <w:b/>
          <w:color w:val="000000"/>
          <w:sz w:val="28"/>
          <w:szCs w:val="28"/>
        </w:rPr>
        <w:t>应用型数控技术人才四步四化培养模式</w:t>
      </w:r>
      <w:r>
        <w:rPr>
          <w:rFonts w:ascii="宋体" w:hAnsi="宋体" w:hint="eastAsia"/>
          <w:b/>
          <w:color w:val="000000"/>
          <w:sz w:val="28"/>
          <w:szCs w:val="28"/>
        </w:rPr>
        <w:t>的培养模型。</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根据事物发展从低级到高级、从简单到复杂、从量变到质变的客观规律，成都市机械职业技术学校制定了《数控专业人才培养规划纲要》，经过全面摸底调查分析论证，以培养适应未来数控技术发展的中高职技能衔接的中职技能人才为切入点，提出了人才培养立足生产实践的观念，制定可量化的“人才数量、人才质量、人才结构”的短</w:t>
      </w:r>
      <w:r>
        <w:rPr>
          <w:rFonts w:ascii="宋体" w:hAnsi="宋体" w:hint="eastAsia"/>
          <w:color w:val="000000"/>
          <w:sz w:val="28"/>
          <w:szCs w:val="28"/>
        </w:rPr>
        <w:lastRenderedPageBreak/>
        <w:t>期和中长期培养目标，走上一条培养和造就满足未来数控技术发展的中高级技能人才教学的转型发展之路。基于以上原则，我们确立了</w:t>
      </w:r>
      <w:r>
        <w:rPr>
          <w:rFonts w:hint="eastAsia"/>
          <w:color w:val="000000"/>
          <w:sz w:val="28"/>
          <w:szCs w:val="28"/>
        </w:rPr>
        <w:t>四步四化</w:t>
      </w:r>
      <w:r>
        <w:rPr>
          <w:rFonts w:ascii="宋体" w:hAnsi="宋体" w:hint="eastAsia"/>
          <w:color w:val="000000"/>
          <w:sz w:val="28"/>
          <w:szCs w:val="28"/>
        </w:rPr>
        <w:t>的人才培养路线图，明确并塑造中职阶段技能人才培养必须具备四种能力，即：专业能力、行动能力、职业能力和思维能力。其结构如图2所示</w:t>
      </w:r>
    </w:p>
    <w:p w:rsidR="003505CE" w:rsidRDefault="003505CE" w:rsidP="003505CE">
      <w:pPr>
        <w:spacing w:line="500" w:lineRule="exact"/>
        <w:ind w:firstLineChars="200" w:firstLine="560"/>
        <w:rPr>
          <w:rFonts w:ascii="宋体" w:hAnsi="宋体" w:hint="eastAsia"/>
          <w:color w:val="FF0000"/>
          <w:sz w:val="28"/>
          <w:szCs w:val="28"/>
        </w:rPr>
      </w:pPr>
    </w:p>
    <w:p w:rsidR="003505CE" w:rsidRDefault="003505CE" w:rsidP="003505CE">
      <w:pPr>
        <w:spacing w:line="500" w:lineRule="exact"/>
        <w:ind w:firstLineChars="200" w:firstLine="420"/>
        <w:rPr>
          <w:rFonts w:ascii="宋体" w:hAnsi="宋体" w:hint="eastAsia"/>
          <w:color w:val="FF0000"/>
          <w:sz w:val="28"/>
          <w:szCs w:val="28"/>
        </w:rPr>
      </w:pPr>
      <w:r>
        <w:rPr>
          <w:rFonts w:hint="eastAsia"/>
        </w:rPr>
        <w:pict>
          <v:group id="画布 243" o:spid="_x0000_s1082" editas="canvas" style="position:absolute;margin-left:-1.8pt;margin-top:1.55pt;width:415.3pt;height:160.9pt;z-index:251658240;mso-position-horizontal-relative:char;mso-position-vertical-relative:line" coordorigin="2365,-949" coordsize="7200,2788">
            <o:lock v:ext="edit" aspectratio="t"/>
            <o:diagram v:ext="edit" dgmstyle="0" dgmscalex="0" dgmscaley="0"/>
            <v:shape id="_x0000_s1083" type="#_x0000_t75" style="position:absolute;left:2365;top:-949;width:7200;height:2788">
              <v:fill o:detectmouseclick="t"/>
              <v:path o:extrusionok="t"/>
              <o:diagram v:ext="edit" dgmstyle="0" dgmscalex="0" dgmscaley="0"/>
            </v:shape>
            <v:rect id="矩形 245" o:spid="_x0000_s1084" style="position:absolute;left:5038;top:-758;width:4527;height:467" fillcolor="#9cbee0" strokecolor="#739cc3" strokeweight="1.25pt">
              <v:fill color2="#bbd5f0" type="gradient">
                <o:fill v:ext="view" type="gradientUnscaled"/>
              </v:fill>
              <v:textbox>
                <w:txbxContent>
                  <w:p w:rsidR="003505CE" w:rsidRDefault="003505CE" w:rsidP="003505CE">
                    <w:pPr>
                      <w:pStyle w:val="a5"/>
                      <w:jc w:val="left"/>
                    </w:pPr>
                    <w:r>
                      <w:rPr>
                        <w:rFonts w:hint="eastAsia"/>
                      </w:rPr>
                      <w:t>专业能力：胜任岗位生产保障产品质量的能力表述</w:t>
                    </w:r>
                  </w:p>
                </w:txbxContent>
              </v:textbox>
            </v:rect>
            <v:rect id="矩形 246" o:spid="_x0000_s1085" style="position:absolute;left:5039;top:-153;width:4526;height:467" fillcolor="#9cbee0" strokecolor="#739cc3" strokeweight="1.25pt">
              <v:fill color2="#bbd5f0" type="gradient">
                <o:fill v:ext="view" type="gradientUnscaled"/>
              </v:fill>
              <v:textbox>
                <w:txbxContent>
                  <w:p w:rsidR="003505CE" w:rsidRDefault="003505CE" w:rsidP="003505CE">
                    <w:pPr>
                      <w:pStyle w:val="a5"/>
                      <w:jc w:val="left"/>
                    </w:pPr>
                    <w:r>
                      <w:rPr>
                        <w:rFonts w:hint="eastAsia"/>
                      </w:rPr>
                      <w:t>行动能力：能够对生产任务作出快速反应的能力表述</w:t>
                    </w:r>
                  </w:p>
                </w:txbxContent>
              </v:textbox>
            </v:rect>
            <v:rect id="矩形 247" o:spid="_x0000_s1086" style="position:absolute;left:5039;top:476;width:4526;height:456" fillcolor="#9cbee0" strokecolor="#739cc3" strokeweight="1.25pt">
              <v:fill color2="#bbd5f0" type="gradient">
                <o:fill v:ext="view" type="gradientUnscaled"/>
              </v:fill>
              <v:textbox>
                <w:txbxContent>
                  <w:p w:rsidR="003505CE" w:rsidRDefault="003505CE" w:rsidP="003505CE">
                    <w:pPr>
                      <w:pStyle w:val="a5"/>
                      <w:jc w:val="left"/>
                    </w:pPr>
                    <w:r>
                      <w:rPr>
                        <w:rFonts w:hint="eastAsia"/>
                      </w:rPr>
                      <w:t>职业能力：基于工作状态敬业精神的能力表述</w:t>
                    </w:r>
                  </w:p>
                </w:txbxContent>
              </v:textbox>
            </v:rect>
            <v:rect id="矩形 248" o:spid="_x0000_s1087" style="position:absolute;left:5028;top:1065;width:4537;height:445" fillcolor="#9cbee0" strokecolor="#739cc3" strokeweight="1.25pt">
              <v:fill color2="#bbd5f0" type="gradient">
                <o:fill v:ext="view" type="gradientUnscaled"/>
              </v:fill>
              <v:textbox>
                <w:txbxContent>
                  <w:p w:rsidR="003505CE" w:rsidRDefault="003505CE" w:rsidP="003505CE">
                    <w:pPr>
                      <w:pStyle w:val="a5"/>
                      <w:jc w:val="left"/>
                    </w:pPr>
                    <w:r>
                      <w:rPr>
                        <w:rFonts w:hint="eastAsia"/>
                      </w:rPr>
                      <w:t>思维能力：基于生产条件实施改善的能力表述</w:t>
                    </w:r>
                  </w:p>
                </w:txbxContent>
              </v:textbox>
            </v:rect>
            <v:rect id="矩形 249" o:spid="_x0000_s1088" style="position:absolute;left:2365;top:-697;width:507;height:1976" fillcolor="#9cbee0" strokecolor="#739cc3" strokeweight="1.25pt">
              <v:fill color2="#bbd5f0" type="gradient">
                <o:fill v:ext="view" type="gradientUnscaled"/>
              </v:fill>
              <v:textbox style="layout-flow:vertical-ideographic">
                <w:txbxContent>
                  <w:p w:rsidR="003505CE" w:rsidRDefault="003505CE" w:rsidP="003505CE">
                    <w:pPr>
                      <w:pStyle w:val="a5"/>
                      <w:ind w:firstLineChars="150" w:firstLine="315"/>
                    </w:pPr>
                    <w:r>
                      <w:rPr>
                        <w:rFonts w:hint="eastAsia"/>
                      </w:rPr>
                      <w:t>中职阶段技能能力</w:t>
                    </w:r>
                  </w:p>
                  <w:p w:rsidR="003505CE" w:rsidRDefault="003505CE" w:rsidP="003505CE">
                    <w:pPr>
                      <w:pStyle w:val="a5"/>
                    </w:pPr>
                    <w:r>
                      <w:rPr>
                        <w:rFonts w:hint="eastAsia"/>
                      </w:rPr>
                      <w:t>机电技术应用专业岗位</w:t>
                    </w:r>
                  </w:p>
                </w:txbxContent>
              </v:textbox>
            </v:rect>
            <v:rect id="矩形 255" o:spid="_x0000_s1089" style="position:absolute;left:3436;top:-114;width:1036;height:428" fillcolor="#9cbee0" strokecolor="#739cc3" strokeweight="1.25pt">
              <v:fill color2="#bbd5f0" type="gradient">
                <o:fill v:ext="view" type="gradientUnscaled"/>
              </v:fill>
              <v:textbox>
                <w:txbxContent>
                  <w:p w:rsidR="003505CE" w:rsidRDefault="003505CE" w:rsidP="003505CE">
                    <w:pPr>
                      <w:pStyle w:val="a5"/>
                    </w:pPr>
                    <w:r>
                      <w:rPr>
                        <w:rFonts w:hint="eastAsia"/>
                      </w:rPr>
                      <w:t>技能</w:t>
                    </w:r>
                  </w:p>
                </w:txbxContent>
              </v:textbox>
            </v:rect>
            <v:rect id="矩形 256" o:spid="_x0000_s1090" style="position:absolute;left:3436;top:478;width:1036;height:454" fillcolor="#9cbee0" strokecolor="#739cc3" strokeweight="1.25pt">
              <v:fill color2="#bbd5f0" type="gradient">
                <o:fill v:ext="view" type="gradientUnscaled"/>
              </v:fill>
              <v:textbox>
                <w:txbxContent>
                  <w:p w:rsidR="003505CE" w:rsidRDefault="003505CE" w:rsidP="003505CE">
                    <w:pPr>
                      <w:pStyle w:val="a5"/>
                    </w:pPr>
                    <w:r>
                      <w:rPr>
                        <w:rFonts w:hint="eastAsia"/>
                      </w:rPr>
                      <w:t>规范</w:t>
                    </w:r>
                  </w:p>
                </w:txbxContent>
              </v:textbox>
            </v:rect>
            <v:shapetype id="_x0000_t32" coordsize="21600,21600" o:spt="32" o:oned="t" path="m,l21600,21600e" filled="f">
              <v:path arrowok="t" fillok="f" o:connecttype="none"/>
              <o:lock v:ext="edit" shapetype="t"/>
            </v:shapetype>
            <v:shape id="自选图形 257" o:spid="_x0000_s1091" type="#_x0000_t32" style="position:absolute;left:2883;top:269;width:230;height:6" strokecolor="#739cc3" strokeweight="1.25pt">
              <v:fill o:detectmouseclick="t"/>
              <v:stroke endarrow="block"/>
            </v:shape>
            <v:shape id="自选图形 258" o:spid="_x0000_s1092" type="#_x0000_t32" style="position:absolute;left:4450;top:-538;width:370;height:5" strokecolor="#739cc3" strokeweight="1.25pt">
              <v:fill o:detectmouseclick="t"/>
              <v:stroke endarrow="block"/>
            </v:shape>
            <v:shape id="自选图形 261" o:spid="_x0000_s1093" type="#_x0000_t32" style="position:absolute;left:4472;top:1302;width:370;height:9" strokecolor="#739cc3" strokeweight="1.25pt">
              <v:fill o:detectmouseclick="t"/>
              <v:stroke endarrow="block"/>
            </v:shape>
            <v:shape id="自选图形 262" o:spid="_x0000_s1094" type="#_x0000_t32" style="position:absolute;left:3114;top:-541;width:288;height:2" strokecolor="#739cc3" strokeweight="1.25pt">
              <v:fill o:detectmouseclick="t"/>
              <v:stroke endarrow="block"/>
            </v:shape>
            <v:shape id="自选图形 263" o:spid="_x0000_s1095" type="#_x0000_t32" style="position:absolute;left:3147;top:1163;width:288;height:1" strokecolor="#739cc3" strokeweight="1.25pt">
              <v:fill o:detectmouseclick="t"/>
              <v:stroke endarrow="block"/>
            </v:shape>
            <v:shape id="自选图形 264" o:spid="_x0000_s1096" type="#_x0000_t32" style="position:absolute;left:4842;top:1311;width:197;height:1;flip:y" strokecolor="#739cc3" strokeweight="1.25pt">
              <v:fill o:detectmouseclick="t"/>
              <v:stroke endarrow="block"/>
            </v:shape>
            <v:shape id="自选图形 265" o:spid="_x0000_s1097" type="#_x0000_t32" style="position:absolute;left:4483;top:98;width:556;height:2;flip:y" strokecolor="#739cc3" strokeweight="1.25pt">
              <v:fill o:detectmouseclick="t"/>
              <v:stroke endarrow="block"/>
            </v:shape>
            <v:shape id="自选图形 266" o:spid="_x0000_s1098" type="#_x0000_t32" style="position:absolute;left:4483;top:705;width:523;height:1" strokecolor="#739cc3" strokeweight="1.25pt">
              <v:fill o:detectmouseclick="t"/>
              <v:stroke endarrow="block"/>
            </v:shape>
            <v:shape id="自选图形 268" o:spid="_x0000_s1099" type="#_x0000_t32" style="position:absolute;left:4820;top:-533;width:10;height:1845;flip:x" strokecolor="#739cc3" strokeweight="1.25pt">
              <v:fill o:detectmouseclick="t"/>
            </v:shape>
            <v:shape id="自选图形 270" o:spid="_x0000_s1100" type="#_x0000_t32" style="position:absolute;left:3128;top:-541;width:1;height:1704" strokecolor="#739cc3" strokeweight="1.25pt">
              <v:fill o:detectmouseclick="t"/>
            </v:shape>
            <v:shape id="自选图形 273" o:spid="_x0000_s1101" type="#_x0000_t32" style="position:absolute;left:4842;top:-539;width:197;height:1;flip:y" strokecolor="#739cc3" strokeweight="1.25pt">
              <v:fill o:detectmouseclick="t"/>
              <v:stroke endarrow="block"/>
            </v:shape>
            <v:rect id="矩形 251" o:spid="_x0000_s1102" style="position:absolute;left:3414;top:-758;width:1036;height:453" fillcolor="#9cbee0" strokecolor="#739cc3" strokeweight="1.25pt">
              <v:fill color2="#bbd5f0" type="gradient">
                <o:fill v:ext="view" type="gradientUnscaled"/>
              </v:fill>
              <v:textbox>
                <w:txbxContent>
                  <w:p w:rsidR="003505CE" w:rsidRDefault="003505CE" w:rsidP="003505CE">
                    <w:pPr>
                      <w:pStyle w:val="a5"/>
                    </w:pPr>
                    <w:r>
                      <w:rPr>
                        <w:rFonts w:hint="eastAsia"/>
                      </w:rPr>
                      <w:t>兴趣</w:t>
                    </w:r>
                  </w:p>
                </w:txbxContent>
              </v:textbox>
            </v:rect>
            <v:rect id="矩形 274" o:spid="_x0000_s1103" style="position:absolute;left:3414;top:1056;width:1036;height:454" fillcolor="#9cbee0" strokecolor="#739cc3" strokeweight="1.25pt">
              <v:fill color2="#bbd5f0" type="gradient">
                <o:fill v:ext="view" type="gradientUnscaled"/>
              </v:fill>
              <v:textbox>
                <w:txbxContent>
                  <w:p w:rsidR="003505CE" w:rsidRDefault="003505CE" w:rsidP="003505CE">
                    <w:pPr>
                      <w:pStyle w:val="a5"/>
                    </w:pPr>
                    <w:r>
                      <w:rPr>
                        <w:rFonts w:hint="eastAsia"/>
                      </w:rPr>
                      <w:t>职业</w:t>
                    </w:r>
                  </w:p>
                </w:txbxContent>
              </v:textbox>
            </v:rect>
            <v:shape id="自选图形 275" o:spid="_x0000_s1104" type="#_x0000_t32" style="position:absolute;left:3147;top:669;width:289;height:6" strokecolor="#739cc3" strokeweight="1.25pt">
              <v:fill o:detectmouseclick="t"/>
              <v:stroke endarrow="block"/>
            </v:shape>
            <v:shape id="自选图形 276" o:spid="_x0000_s1105" type="#_x0000_t32" style="position:absolute;left:3147;top:31;width:255;height:1" strokecolor="#739cc3" strokeweight="1.25pt">
              <v:fill o:detectmouseclick="t"/>
              <v:stroke endarrow="block"/>
            </v:shape>
          </v:group>
        </w:pict>
      </w:r>
    </w:p>
    <w:p w:rsidR="003505CE" w:rsidRDefault="003505CE" w:rsidP="003505CE">
      <w:pPr>
        <w:spacing w:line="500" w:lineRule="exact"/>
        <w:ind w:firstLineChars="200" w:firstLine="560"/>
        <w:rPr>
          <w:rFonts w:ascii="宋体" w:hAnsi="宋体" w:hint="eastAsia"/>
          <w:color w:val="FF0000"/>
          <w:sz w:val="28"/>
          <w:szCs w:val="28"/>
        </w:rPr>
      </w:pPr>
    </w:p>
    <w:p w:rsidR="003505CE" w:rsidRDefault="003505CE" w:rsidP="003505CE">
      <w:pPr>
        <w:spacing w:line="500" w:lineRule="exact"/>
        <w:ind w:firstLineChars="200" w:firstLine="560"/>
        <w:rPr>
          <w:rFonts w:ascii="宋体" w:hAnsi="宋体" w:hint="eastAsia"/>
          <w:color w:val="FF0000"/>
          <w:sz w:val="28"/>
          <w:szCs w:val="28"/>
        </w:rPr>
      </w:pPr>
    </w:p>
    <w:p w:rsidR="003505CE" w:rsidRDefault="003505CE" w:rsidP="003505CE">
      <w:pPr>
        <w:spacing w:line="500" w:lineRule="exact"/>
        <w:ind w:firstLineChars="200" w:firstLine="560"/>
        <w:rPr>
          <w:rFonts w:ascii="宋体" w:hAnsi="宋体" w:hint="eastAsia"/>
          <w:color w:val="FF0000"/>
          <w:sz w:val="28"/>
          <w:szCs w:val="28"/>
        </w:rPr>
      </w:pPr>
    </w:p>
    <w:p w:rsidR="003505CE" w:rsidRDefault="003505CE" w:rsidP="003505CE">
      <w:pPr>
        <w:spacing w:line="500" w:lineRule="exact"/>
        <w:ind w:firstLineChars="200" w:firstLine="560"/>
        <w:rPr>
          <w:rFonts w:ascii="宋体" w:hAnsi="宋体" w:hint="eastAsia"/>
          <w:color w:val="FF0000"/>
          <w:sz w:val="28"/>
          <w:szCs w:val="28"/>
        </w:rPr>
      </w:pPr>
    </w:p>
    <w:p w:rsidR="003505CE" w:rsidRDefault="003505CE" w:rsidP="003505CE">
      <w:pPr>
        <w:spacing w:line="500" w:lineRule="exact"/>
        <w:ind w:firstLineChars="200" w:firstLine="560"/>
        <w:rPr>
          <w:rFonts w:ascii="宋体" w:hAnsi="宋体" w:hint="eastAsia"/>
          <w:color w:val="FF0000"/>
          <w:sz w:val="28"/>
          <w:szCs w:val="28"/>
        </w:rPr>
      </w:pPr>
    </w:p>
    <w:p w:rsidR="003505CE" w:rsidRDefault="003505CE" w:rsidP="003505CE">
      <w:pPr>
        <w:pStyle w:val="a4"/>
        <w:spacing w:before="156" w:line="240" w:lineRule="auto"/>
        <w:ind w:firstLineChars="1600" w:firstLine="3200"/>
        <w:rPr>
          <w:rFonts w:ascii="宋体" w:eastAsia="宋体" w:hAnsi="宋体" w:cs="宋体" w:hint="eastAsia"/>
          <w:color w:val="000000"/>
          <w:kern w:val="0"/>
        </w:rPr>
      </w:pPr>
      <w:r>
        <w:rPr>
          <w:rFonts w:hint="eastAsia"/>
        </w:rPr>
        <w:t>图</w:t>
      </w:r>
      <w:r>
        <w:t xml:space="preserve"> 2 </w:t>
      </w:r>
      <w:r>
        <w:rPr>
          <w:rFonts w:hint="eastAsia"/>
        </w:rPr>
        <w:t>数控加工技能人才能力体系图</w:t>
      </w:r>
    </w:p>
    <w:p w:rsidR="003505CE" w:rsidRDefault="003505CE" w:rsidP="003505CE">
      <w:pPr>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在具体实施过程中，我们依照人才成长的规律，以技能工人成长成才的必经过程为时间轴，分析总结影响中职学生脱颖而出的关键因素，提炼技能人才培养的一般过程和逐级推进的培养模式并构建了数控专业技能人才培养模型。其模型结构如图3所示</w:t>
      </w:r>
    </w:p>
    <w:p w:rsidR="003505CE" w:rsidRDefault="003505CE" w:rsidP="003505CE">
      <w:pPr>
        <w:spacing w:line="500" w:lineRule="exact"/>
        <w:ind w:firstLineChars="200" w:firstLine="420"/>
        <w:rPr>
          <w:rFonts w:ascii="宋体" w:hAnsi="宋体" w:hint="eastAsia"/>
          <w:color w:val="000000"/>
          <w:sz w:val="28"/>
          <w:szCs w:val="28"/>
        </w:rPr>
      </w:pPr>
      <w:r>
        <w:rPr>
          <w:rFonts w:hint="eastAsia"/>
        </w:rPr>
        <w:pict>
          <v:group id="组合 62" o:spid="_x0000_s1062" style="position:absolute;left:0;text-align:left;margin-left:-11.2pt;margin-top:22.65pt;width:485.85pt;height:146.05pt;z-index:251658240" coordorigin="808,1779" coordsize="10259,2736">
            <v:shape id="文本框 63" o:spid="_x0000_s1063" type="#_x0000_t202" style="position:absolute;left:5207;top:4079;width:1498;height:436">
              <v:stroke dashstyle="1 1"/>
              <v:textbox>
                <w:txbxContent>
                  <w:p w:rsidR="003505CE" w:rsidRDefault="003505CE" w:rsidP="003505CE">
                    <w:pPr>
                      <w:jc w:val="center"/>
                      <w:rPr>
                        <w:b/>
                      </w:rPr>
                    </w:pPr>
                    <w:r>
                      <w:rPr>
                        <w:rFonts w:hint="eastAsia"/>
                        <w:b/>
                      </w:rPr>
                      <w:t>引领、带动</w:t>
                    </w:r>
                  </w:p>
                </w:txbxContent>
              </v:textbox>
            </v:shape>
            <v:group id="组合 64" o:spid="_x0000_s1064" style="position:absolute;left:808;top:1779;width:10259;height:2229" coordorigin="1640,2279" coordsize="10259,2229">
              <v:shape id="自选图形 65" o:spid="_x0000_s1065" type="#_x0000_t32" style="position:absolute;left:1640;top:4508;width:8052;height:0;flip:x" o:connectortype="straight"/>
              <v:group id="组合 66" o:spid="_x0000_s1066" style="position:absolute;left:1640;top:2279;width:10259;height:2229" coordorigin="1640,2279" coordsize="10259,2229">
                <v:shape id="文本框 67" o:spid="_x0000_s1067" type="#_x0000_t202" style="position:absolute;left:2141;top:2279;width:1628;height:1228">
                  <v:textbox>
                    <w:txbxContent>
                      <w:p w:rsidR="003505CE" w:rsidRDefault="003505CE" w:rsidP="003505CE">
                        <w:pPr>
                          <w:jc w:val="center"/>
                          <w:rPr>
                            <w:b/>
                            <w:szCs w:val="21"/>
                          </w:rPr>
                        </w:pPr>
                        <w:r>
                          <w:rPr>
                            <w:rFonts w:hint="eastAsia"/>
                            <w:b/>
                            <w:szCs w:val="21"/>
                          </w:rPr>
                          <w:t>兴趣启发</w:t>
                        </w:r>
                      </w:p>
                      <w:p w:rsidR="003505CE" w:rsidRDefault="003505CE" w:rsidP="003505CE">
                        <w:pPr>
                          <w:jc w:val="center"/>
                          <w:rPr>
                            <w:b/>
                            <w:szCs w:val="21"/>
                          </w:rPr>
                        </w:pPr>
                        <w:r>
                          <w:rPr>
                            <w:rFonts w:hint="eastAsia"/>
                            <w:b/>
                            <w:szCs w:val="21"/>
                          </w:rPr>
                          <w:t>阶段</w:t>
                        </w:r>
                      </w:p>
                      <w:p w:rsidR="003505CE" w:rsidRDefault="003505CE" w:rsidP="003505CE">
                        <w:pPr>
                          <w:jc w:val="center"/>
                          <w:rPr>
                            <w:sz w:val="18"/>
                            <w:szCs w:val="18"/>
                          </w:rPr>
                        </w:pPr>
                        <w:r>
                          <w:rPr>
                            <w:rFonts w:hint="eastAsia"/>
                            <w:sz w:val="18"/>
                            <w:szCs w:val="18"/>
                          </w:rPr>
                          <w:t>（固本强基）</w:t>
                        </w:r>
                      </w:p>
                    </w:txbxContent>
                  </v:textbox>
                </v:shape>
                <v:shape id="文本框 68" o:spid="_x0000_s1068" type="#_x0000_t202" style="position:absolute;left:4846;top:2279;width:1628;height:1239">
                  <v:textbox>
                    <w:txbxContent>
                      <w:p w:rsidR="003505CE" w:rsidRDefault="003505CE" w:rsidP="003505CE">
                        <w:pPr>
                          <w:jc w:val="center"/>
                          <w:rPr>
                            <w:b/>
                          </w:rPr>
                        </w:pPr>
                        <w:r>
                          <w:rPr>
                            <w:rFonts w:hint="eastAsia"/>
                            <w:b/>
                            <w:szCs w:val="21"/>
                          </w:rPr>
                          <w:t>激发潜能</w:t>
                        </w:r>
                      </w:p>
                      <w:p w:rsidR="003505CE" w:rsidRDefault="003505CE" w:rsidP="003505CE">
                        <w:pPr>
                          <w:jc w:val="center"/>
                          <w:rPr>
                            <w:b/>
                          </w:rPr>
                        </w:pPr>
                        <w:r>
                          <w:rPr>
                            <w:rFonts w:hint="eastAsia"/>
                            <w:b/>
                          </w:rPr>
                          <w:t>阶段</w:t>
                        </w:r>
                      </w:p>
                      <w:p w:rsidR="003505CE" w:rsidRDefault="003505CE" w:rsidP="003505CE">
                        <w:pPr>
                          <w:jc w:val="center"/>
                          <w:rPr>
                            <w:sz w:val="18"/>
                            <w:szCs w:val="18"/>
                          </w:rPr>
                        </w:pPr>
                        <w:r>
                          <w:rPr>
                            <w:rFonts w:hint="eastAsia"/>
                            <w:sz w:val="18"/>
                            <w:szCs w:val="18"/>
                          </w:rPr>
                          <w:t>（创新评价）</w:t>
                        </w:r>
                      </w:p>
                    </w:txbxContent>
                  </v:textbox>
                </v:shape>
                <v:shape id="文本框 69" o:spid="_x0000_s1069" type="#_x0000_t202" style="position:absolute;left:7593;top:2279;width:1606;height:1228">
                  <v:textbox>
                    <w:txbxContent>
                      <w:p w:rsidR="003505CE" w:rsidRDefault="003505CE" w:rsidP="003505CE">
                        <w:pPr>
                          <w:jc w:val="center"/>
                          <w:rPr>
                            <w:b/>
                            <w:spacing w:val="-16"/>
                          </w:rPr>
                        </w:pPr>
                        <w:r>
                          <w:rPr>
                            <w:rFonts w:hint="eastAsia"/>
                            <w:b/>
                            <w:spacing w:val="-16"/>
                          </w:rPr>
                          <w:t>选树尖子</w:t>
                        </w:r>
                      </w:p>
                      <w:p w:rsidR="003505CE" w:rsidRDefault="003505CE" w:rsidP="003505CE">
                        <w:pPr>
                          <w:jc w:val="center"/>
                          <w:rPr>
                            <w:b/>
                            <w:spacing w:val="-16"/>
                          </w:rPr>
                        </w:pPr>
                        <w:r>
                          <w:rPr>
                            <w:rFonts w:hint="eastAsia"/>
                            <w:b/>
                            <w:spacing w:val="-16"/>
                          </w:rPr>
                          <w:t>阶段</w:t>
                        </w:r>
                      </w:p>
                      <w:p w:rsidR="003505CE" w:rsidRDefault="003505CE" w:rsidP="003505CE">
                        <w:pPr>
                          <w:jc w:val="center"/>
                          <w:rPr>
                            <w:sz w:val="18"/>
                            <w:szCs w:val="18"/>
                          </w:rPr>
                        </w:pPr>
                        <w:r>
                          <w:rPr>
                            <w:rFonts w:hint="eastAsia"/>
                            <w:sz w:val="18"/>
                            <w:szCs w:val="18"/>
                          </w:rPr>
                          <w:t>（高端引领）</w:t>
                        </w:r>
                      </w:p>
                    </w:txbxContent>
                  </v:textbox>
                </v:shape>
                <v:shape id="自选图形 70" o:spid="_x0000_s1070" type="#_x0000_t13" style="position:absolute;left:3857;top:2802;width:901;height:379" fillcolor="#9cbee0" strokecolor="#739cc3" strokeweight="1.25pt">
                  <v:fill color2="#bbd5f0" type="gradient">
                    <o:fill v:ext="view" type="gradientUnscaled"/>
                  </v:fill>
                </v:shape>
                <v:shape id="文本框 71" o:spid="_x0000_s1071" type="#_x0000_t202" style="position:absolute;left:3791;top:2309;width:1039;height:428">
                  <v:stroke dashstyle="1 1"/>
                  <v:textbox>
                    <w:txbxContent>
                      <w:p w:rsidR="003505CE" w:rsidRDefault="003505CE" w:rsidP="003505CE">
                        <w:pPr>
                          <w:jc w:val="center"/>
                          <w:rPr>
                            <w:sz w:val="15"/>
                            <w:szCs w:val="15"/>
                          </w:rPr>
                        </w:pPr>
                        <w:r>
                          <w:rPr>
                            <w:rFonts w:hint="eastAsia"/>
                            <w:sz w:val="15"/>
                            <w:szCs w:val="15"/>
                          </w:rPr>
                          <w:t>技能学生</w:t>
                        </w:r>
                      </w:p>
                    </w:txbxContent>
                  </v:textbox>
                </v:shape>
                <v:shape id="自选图形 72" o:spid="_x0000_s1072" type="#_x0000_t13" style="position:absolute;left:6588;top:2802;width:901;height:379" fillcolor="#9cbee0" strokecolor="#739cc3" strokeweight="1.25pt">
                  <v:fill color2="#bbd5f0" type="gradient">
                    <o:fill v:ext="view" type="gradientUnscaled"/>
                  </v:fill>
                </v:shape>
                <v:shape id="文本框 73" o:spid="_x0000_s1073" type="#_x0000_t202" style="position:absolute;left:6515;top:2279;width:1039;height:428">
                  <v:stroke dashstyle="1 1"/>
                  <v:textbox>
                    <w:txbxContent>
                      <w:p w:rsidR="003505CE" w:rsidRDefault="003505CE" w:rsidP="003505CE">
                        <w:pPr>
                          <w:jc w:val="center"/>
                          <w:rPr>
                            <w:spacing w:val="-12"/>
                            <w:sz w:val="15"/>
                            <w:szCs w:val="15"/>
                          </w:rPr>
                        </w:pPr>
                        <w:r>
                          <w:rPr>
                            <w:rFonts w:hint="eastAsia"/>
                            <w:spacing w:val="-12"/>
                            <w:sz w:val="15"/>
                            <w:szCs w:val="15"/>
                          </w:rPr>
                          <w:t>初级工</w:t>
                        </w:r>
                      </w:p>
                    </w:txbxContent>
                  </v:textbox>
                </v:shape>
                <v:shape id="自选图形 74" o:spid="_x0000_s1074" type="#_x0000_t13" style="position:absolute;left:9280;top:2802;width:901;height:379" fillcolor="#9cbee0" strokecolor="#739cc3" strokeweight="1.25pt">
                  <v:fill color2="#bbd5f0" type="gradient">
                    <o:fill v:ext="view" type="gradientUnscaled"/>
                  </v:fill>
                </v:shape>
                <v:shape id="文本框 75" o:spid="_x0000_s1075" type="#_x0000_t202" style="position:absolute;left:9241;top:2279;width:1039;height:428">
                  <v:stroke dashstyle="1 1"/>
                  <v:textbox>
                    <w:txbxContent>
                      <w:p w:rsidR="003505CE" w:rsidRDefault="003505CE" w:rsidP="003505CE">
                        <w:pPr>
                          <w:jc w:val="center"/>
                          <w:rPr>
                            <w:sz w:val="15"/>
                            <w:szCs w:val="15"/>
                          </w:rPr>
                        </w:pPr>
                        <w:r>
                          <w:rPr>
                            <w:rFonts w:hint="eastAsia"/>
                            <w:sz w:val="15"/>
                            <w:szCs w:val="15"/>
                          </w:rPr>
                          <w:t>中级工</w:t>
                        </w:r>
                      </w:p>
                    </w:txbxContent>
                  </v:textbox>
                </v:shape>
                <v:shape id="文本框 76" o:spid="_x0000_s1076" type="#_x0000_t202" style="position:absolute;left:10293;top:2279;width:1606;height:2229">
                  <v:textbox>
                    <w:txbxContent>
                      <w:p w:rsidR="003505CE" w:rsidRDefault="003505CE" w:rsidP="003505CE">
                        <w:pPr>
                          <w:jc w:val="center"/>
                          <w:rPr>
                            <w:b/>
                          </w:rPr>
                        </w:pPr>
                        <w:r>
                          <w:rPr>
                            <w:rFonts w:hint="eastAsia"/>
                            <w:b/>
                          </w:rPr>
                          <w:t>高端培养</w:t>
                        </w:r>
                      </w:p>
                      <w:p w:rsidR="003505CE" w:rsidRDefault="003505CE" w:rsidP="003505CE">
                        <w:pPr>
                          <w:jc w:val="center"/>
                          <w:rPr>
                            <w:b/>
                          </w:rPr>
                        </w:pPr>
                        <w:r>
                          <w:rPr>
                            <w:rFonts w:hint="eastAsia"/>
                            <w:b/>
                          </w:rPr>
                          <w:t>阶段</w:t>
                        </w:r>
                      </w:p>
                      <w:p w:rsidR="003505CE" w:rsidRDefault="003505CE" w:rsidP="003505CE">
                        <w:pPr>
                          <w:jc w:val="center"/>
                          <w:rPr>
                            <w:spacing w:val="-10"/>
                            <w:sz w:val="18"/>
                            <w:szCs w:val="18"/>
                          </w:rPr>
                        </w:pPr>
                        <w:r>
                          <w:rPr>
                            <w:rFonts w:hint="eastAsia"/>
                            <w:spacing w:val="-10"/>
                            <w:sz w:val="18"/>
                            <w:szCs w:val="18"/>
                          </w:rPr>
                          <w:t>（技能人才梯队）</w:t>
                        </w:r>
                      </w:p>
                    </w:txbxContent>
                  </v:textbox>
                </v:shape>
                <v:shape id="自选图形 77" o:spid="_x0000_s1077" type="#_x0000_t32" style="position:absolute;left:1640;top:2802;width:0;height:1706;flip:y" o:connectortype="straight"/>
                <v:shape id="自选图形 78" o:spid="_x0000_s1078" type="#_x0000_t32" style="position:absolute;left:1640;top:2802;width:389;height:0" o:connectortype="straight">
                  <v:stroke endarrow="block"/>
                </v:shape>
                <v:shape id="自选图形 79" o:spid="_x0000_s1079" type="#_x0000_t32" style="position:absolute;left:7012;top:3181;width:0;height:1327" o:connectortype="straight">
                  <v:stroke endarrow="block"/>
                </v:shape>
                <v:shape id="自选图形 80" o:spid="_x0000_s1080" type="#_x0000_t32" style="position:absolute;left:9692;top:3181;width:0;height:1327" o:connectortype="straight">
                  <v:stroke endarrow="block"/>
                </v:shape>
              </v:group>
            </v:group>
          </v:group>
        </w:pict>
      </w:r>
    </w:p>
    <w:p w:rsidR="003505CE" w:rsidRDefault="003505CE" w:rsidP="003505CE">
      <w:pPr>
        <w:spacing w:line="500" w:lineRule="exact"/>
        <w:rPr>
          <w:rFonts w:ascii="宋体" w:hAnsi="宋体" w:hint="eastAsia"/>
          <w:b/>
          <w:color w:val="000000"/>
          <w:sz w:val="28"/>
          <w:szCs w:val="28"/>
        </w:rPr>
      </w:pPr>
    </w:p>
    <w:p w:rsidR="003505CE" w:rsidRDefault="003505CE" w:rsidP="003505CE">
      <w:pPr>
        <w:spacing w:line="500" w:lineRule="exact"/>
        <w:ind w:firstLineChars="200" w:firstLine="562"/>
        <w:rPr>
          <w:rFonts w:ascii="宋体" w:hAnsi="宋体" w:hint="eastAsia"/>
          <w:b/>
          <w:color w:val="000000"/>
          <w:sz w:val="28"/>
          <w:szCs w:val="28"/>
        </w:rPr>
      </w:pPr>
    </w:p>
    <w:p w:rsidR="003505CE" w:rsidRDefault="003505CE" w:rsidP="003505CE">
      <w:pPr>
        <w:spacing w:line="500" w:lineRule="exact"/>
        <w:ind w:firstLineChars="200" w:firstLine="562"/>
        <w:rPr>
          <w:rFonts w:ascii="宋体" w:hAnsi="宋体" w:hint="eastAsia"/>
          <w:b/>
          <w:color w:val="000000"/>
          <w:sz w:val="28"/>
          <w:szCs w:val="28"/>
        </w:rPr>
      </w:pPr>
    </w:p>
    <w:p w:rsidR="003505CE" w:rsidRDefault="003505CE" w:rsidP="003505CE">
      <w:pPr>
        <w:spacing w:line="500" w:lineRule="exact"/>
        <w:ind w:firstLineChars="200" w:firstLine="562"/>
        <w:rPr>
          <w:rFonts w:ascii="宋体" w:hAnsi="宋体" w:hint="eastAsia"/>
          <w:b/>
          <w:color w:val="000000"/>
          <w:sz w:val="28"/>
          <w:szCs w:val="28"/>
        </w:rPr>
      </w:pPr>
    </w:p>
    <w:p w:rsidR="003505CE" w:rsidRDefault="003505CE" w:rsidP="003505CE">
      <w:pPr>
        <w:spacing w:line="500" w:lineRule="exact"/>
        <w:ind w:firstLineChars="200" w:firstLine="560"/>
        <w:rPr>
          <w:rFonts w:ascii="宋体" w:hAnsi="宋体" w:hint="eastAsia"/>
          <w:color w:val="000000"/>
          <w:sz w:val="28"/>
          <w:szCs w:val="28"/>
        </w:rPr>
      </w:pPr>
    </w:p>
    <w:p w:rsidR="003505CE" w:rsidRDefault="003505CE" w:rsidP="003505CE">
      <w:pPr>
        <w:spacing w:line="500" w:lineRule="exact"/>
        <w:ind w:firstLineChars="200" w:firstLine="560"/>
        <w:rPr>
          <w:rFonts w:ascii="宋体" w:hAnsi="宋体" w:hint="eastAsia"/>
          <w:color w:val="000000"/>
          <w:sz w:val="28"/>
          <w:szCs w:val="28"/>
        </w:rPr>
      </w:pPr>
    </w:p>
    <w:p w:rsidR="003505CE" w:rsidRDefault="003505CE" w:rsidP="003505CE">
      <w:pPr>
        <w:pStyle w:val="a4"/>
        <w:spacing w:before="156" w:line="240" w:lineRule="auto"/>
        <w:ind w:firstLineChars="1600" w:firstLine="3200"/>
        <w:rPr>
          <w:rFonts w:ascii="宋体" w:eastAsia="宋体" w:hAnsi="宋体" w:cs="宋体" w:hint="eastAsia"/>
          <w:color w:val="000000"/>
          <w:kern w:val="0"/>
        </w:rPr>
      </w:pPr>
      <w:r>
        <w:rPr>
          <w:rFonts w:hint="eastAsia"/>
          <w:color w:val="000000"/>
        </w:rPr>
        <w:t>图</w:t>
      </w:r>
      <w:r>
        <w:rPr>
          <w:color w:val="000000"/>
        </w:rPr>
        <w:t xml:space="preserve"> 3 </w:t>
      </w:r>
      <w:r>
        <w:rPr>
          <w:rFonts w:hint="eastAsia"/>
          <w:color w:val="000000"/>
        </w:rPr>
        <w:t>数控加工技能人才培养模型图</w:t>
      </w:r>
    </w:p>
    <w:p w:rsidR="003505CE" w:rsidRDefault="003505CE" w:rsidP="003505CE">
      <w:pPr>
        <w:spacing w:line="500" w:lineRule="exact"/>
        <w:ind w:firstLineChars="200" w:firstLine="560"/>
        <w:rPr>
          <w:rFonts w:ascii="宋体" w:hAnsi="宋体" w:hint="eastAsia"/>
          <w:b/>
          <w:color w:val="000000"/>
          <w:sz w:val="28"/>
          <w:szCs w:val="28"/>
        </w:rPr>
      </w:pPr>
      <w:r>
        <w:rPr>
          <w:rFonts w:ascii="宋体" w:hAnsi="宋体" w:hint="eastAsia"/>
          <w:color w:val="000000"/>
          <w:sz w:val="28"/>
          <w:szCs w:val="28"/>
        </w:rPr>
        <w:t>通过对中职阶段技能人才能力分析研究，我们构建的人才培养模型按照理论基础和实践支撑相结合、采取层层推进、环环相扣、相辅相成，有效改善了技工院校技能人才培养的方法和过程，充分考虑了</w:t>
      </w:r>
      <w:r>
        <w:rPr>
          <w:rFonts w:ascii="宋体" w:hAnsi="宋体" w:hint="eastAsia"/>
          <w:color w:val="000000"/>
          <w:sz w:val="28"/>
          <w:szCs w:val="28"/>
        </w:rPr>
        <w:lastRenderedPageBreak/>
        <w:t>中职阶段学生心智的特殊性，符合当前数控加工专业发展的实际需要和人才培养的客观规律。</w:t>
      </w:r>
    </w:p>
    <w:p w:rsidR="003505CE" w:rsidRDefault="003505CE" w:rsidP="003505CE">
      <w:pPr>
        <w:spacing w:line="500" w:lineRule="exact"/>
        <w:ind w:firstLineChars="200" w:firstLine="562"/>
        <w:rPr>
          <w:rFonts w:ascii="宋体" w:hAnsi="宋体" w:hint="eastAsia"/>
          <w:b/>
          <w:color w:val="000000"/>
          <w:sz w:val="28"/>
          <w:szCs w:val="28"/>
        </w:rPr>
      </w:pPr>
      <w:r>
        <w:rPr>
          <w:rFonts w:ascii="宋体" w:hAnsi="宋体" w:hint="eastAsia"/>
          <w:b/>
          <w:color w:val="000000"/>
          <w:sz w:val="28"/>
          <w:szCs w:val="28"/>
        </w:rPr>
        <w:t>（三）</w:t>
      </w:r>
      <w:r>
        <w:rPr>
          <w:rFonts w:hint="eastAsia"/>
          <w:b/>
          <w:color w:val="000000"/>
          <w:sz w:val="28"/>
          <w:szCs w:val="28"/>
        </w:rPr>
        <w:t>应用型数控技术人才四步四化培养模式改革探索</w:t>
      </w:r>
      <w:r>
        <w:rPr>
          <w:rFonts w:ascii="宋体" w:hAnsi="宋体" w:hint="eastAsia"/>
          <w:b/>
          <w:color w:val="000000"/>
          <w:sz w:val="28"/>
          <w:szCs w:val="28"/>
        </w:rPr>
        <w:t>的具体</w:t>
      </w:r>
      <w:r>
        <w:rPr>
          <w:rFonts w:hint="eastAsia"/>
          <w:b/>
          <w:color w:val="000000"/>
          <w:sz w:val="28"/>
          <w:szCs w:val="28"/>
        </w:rPr>
        <w:t>实施</w:t>
      </w:r>
    </w:p>
    <w:p w:rsidR="003505CE" w:rsidRDefault="003505CE" w:rsidP="003505CE">
      <w:pPr>
        <w:ind w:firstLineChars="200" w:firstLine="562"/>
        <w:rPr>
          <w:rFonts w:ascii="宋体" w:hAnsi="宋体" w:hint="eastAsia"/>
          <w:b/>
          <w:bCs/>
          <w:sz w:val="28"/>
          <w:szCs w:val="28"/>
        </w:rPr>
      </w:pPr>
      <w:r>
        <w:rPr>
          <w:rFonts w:ascii="宋体" w:hAnsi="宋体" w:hint="eastAsia"/>
          <w:b/>
          <w:bCs/>
          <w:sz w:val="28"/>
          <w:szCs w:val="28"/>
        </w:rPr>
        <w:t>1、第1步采用线性组织形式以点带面全力构建</w:t>
      </w:r>
      <w:r>
        <w:rPr>
          <w:rFonts w:ascii="宋体" w:hAnsi="宋体" w:hint="eastAsia"/>
          <w:b/>
          <w:sz w:val="28"/>
          <w:szCs w:val="28"/>
        </w:rPr>
        <w:t>“教学内容模块化”</w:t>
      </w:r>
    </w:p>
    <w:p w:rsidR="003505CE" w:rsidRDefault="003505CE" w:rsidP="003505CE">
      <w:pPr>
        <w:spacing w:line="500" w:lineRule="exact"/>
        <w:ind w:firstLineChars="200" w:firstLine="560"/>
        <w:rPr>
          <w:rFonts w:ascii="宋体" w:hAnsi="宋体" w:hint="eastAsia"/>
          <w:sz w:val="28"/>
          <w:szCs w:val="28"/>
        </w:rPr>
      </w:pPr>
      <w:r>
        <w:rPr>
          <w:rFonts w:ascii="宋体" w:hAnsi="宋体" w:hint="eastAsia"/>
          <w:color w:val="000000"/>
          <w:sz w:val="28"/>
          <w:szCs w:val="28"/>
        </w:rPr>
        <w:t>步骤采取对首次实训的学生，实训教师首先通过一段时间的教学观察，选拔推荐优秀学生进入数控加工专业学习。过程采用“教师推荐、专业部把关</w:t>
      </w:r>
      <w:r>
        <w:rPr>
          <w:rFonts w:ascii="宋体" w:hAnsi="宋体" w:hint="eastAsia"/>
          <w:sz w:val="28"/>
          <w:szCs w:val="28"/>
        </w:rPr>
        <w:t>”的模式选拔有志于从事数控加工专业的学生，再从班级到整个专业部层层选拔淘汰，确保把真正优秀的人才选拔出来。选拔出那些实训认真的学生，优先进行实训，再由这部分学生做老师的助手，带动其他学生实训练习。然后，结合实训基地当前的生产情况，优先安排成绩优秀、学习认真的学生，进行到产训一体生产性实训中去。这一环节教学内容按照“教学内容模块化”设计</w:t>
      </w:r>
      <w:r>
        <w:rPr>
          <w:rFonts w:ascii="仿宋_GB2312" w:eastAsia="仿宋_GB2312" w:cs="Calibri" w:hint="eastAsia"/>
          <w:b/>
          <w:bCs/>
          <w:kern w:val="0"/>
          <w:sz w:val="30"/>
        </w:rPr>
        <w:t>。必须</w:t>
      </w:r>
      <w:r>
        <w:rPr>
          <w:rFonts w:ascii="宋体" w:hAnsi="宋体" w:hint="eastAsia"/>
          <w:sz w:val="28"/>
          <w:szCs w:val="28"/>
        </w:rPr>
        <w:t>经过我校专业建设指导委员会成员的论证，着重体现“够用、实用、有储备”的原则，将数控技术应用专业所用专业教材内容进行重组和编写，所有专业课程均以模块单元的形式呈现。课程梯度推进由粗到精加工；由简单的工序到复杂工序加工，由易到难、循序渐进。对于最终能进入到精加工、复杂加工工序阶段实训的学生，帮助树立一种学习自豪感和成就感。采用这样的教学设计，能够起到因材施教、以点带面、鼓励先进的作用，有利于选拔出优秀学生，进入到更高层次的学习兴趣中去。</w:t>
      </w:r>
    </w:p>
    <w:p w:rsidR="003505CE" w:rsidRDefault="003505CE" w:rsidP="003505CE">
      <w:pPr>
        <w:ind w:firstLineChars="200" w:firstLine="562"/>
        <w:rPr>
          <w:rFonts w:ascii="宋体" w:hAnsi="宋体" w:hint="eastAsia"/>
          <w:b/>
          <w:sz w:val="28"/>
          <w:szCs w:val="28"/>
        </w:rPr>
      </w:pPr>
      <w:r>
        <w:rPr>
          <w:rFonts w:ascii="宋体" w:hAnsi="宋体" w:hint="eastAsia"/>
          <w:b/>
          <w:sz w:val="28"/>
          <w:szCs w:val="28"/>
        </w:rPr>
        <w:t>2、第2步开展校内全员竞赛营造技能氛围实施</w:t>
      </w:r>
      <w:r>
        <w:rPr>
          <w:rFonts w:ascii="宋体" w:hAnsi="宋体" w:hint="eastAsia"/>
          <w:b/>
          <w:color w:val="000000"/>
          <w:sz w:val="28"/>
          <w:szCs w:val="28"/>
        </w:rPr>
        <w:t>“人才选拔项目化”</w:t>
      </w:r>
      <w:r>
        <w:rPr>
          <w:rFonts w:ascii="宋体" w:hAnsi="宋体" w:hint="eastAsia"/>
          <w:b/>
          <w:sz w:val="28"/>
          <w:szCs w:val="28"/>
        </w:rPr>
        <w:t xml:space="preserve"> </w:t>
      </w:r>
    </w:p>
    <w:p w:rsidR="003505CE" w:rsidRDefault="003505CE" w:rsidP="003505CE">
      <w:pPr>
        <w:spacing w:line="500" w:lineRule="exact"/>
        <w:ind w:firstLineChars="200" w:firstLine="560"/>
        <w:rPr>
          <w:rFonts w:ascii="宋体" w:hAnsi="宋体" w:cs="宋体" w:hint="eastAsia"/>
          <w:sz w:val="28"/>
          <w:szCs w:val="28"/>
        </w:rPr>
      </w:pPr>
      <w:r>
        <w:rPr>
          <w:rFonts w:ascii="宋体" w:hAnsi="宋体" w:hint="eastAsia"/>
          <w:sz w:val="28"/>
          <w:szCs w:val="28"/>
        </w:rPr>
        <w:t>我们认识到技能人才的快速成长在于不断的比拼和差距认识的过程，因此充分开展学校内技能竞赛，以赛促学促进学生技能提升。</w:t>
      </w:r>
      <w:r>
        <w:rPr>
          <w:rFonts w:ascii="宋体" w:hAnsi="宋体" w:hint="eastAsia"/>
          <w:sz w:val="28"/>
          <w:szCs w:val="28"/>
        </w:rPr>
        <w:lastRenderedPageBreak/>
        <w:t>同时借助竞赛平台，提出“理论知识水平和实际操作能力并重”的人才培养标准，促使中职学生改变只重理论不重操作的短板。</w:t>
      </w:r>
      <w:r>
        <w:rPr>
          <w:rFonts w:ascii="宋体" w:hAnsi="宋体" w:hint="eastAsia"/>
          <w:color w:val="000000"/>
          <w:sz w:val="28"/>
          <w:szCs w:val="28"/>
        </w:rPr>
        <w:t>按照“人才选拔项目化”来推进教学尖子选树工作。</w:t>
      </w:r>
      <w:r>
        <w:rPr>
          <w:rFonts w:ascii="宋体" w:hAnsi="宋体" w:hint="eastAsia"/>
          <w:sz w:val="28"/>
          <w:szCs w:val="28"/>
        </w:rPr>
        <w:t>为此，学校将每年4月定为“技能竞赛月”。每年4月，学校都会开展各专业的有全体学生参与的技能竞赛。考核过程以专业知识和操作技能为重点，竞赛准备期间要求强化技能竞赛的培训指导力度，选拔推荐重点培养对象参加技能竞赛，通过专业优秀技能教师团队集中指导选手进行接受深层次、系统性赛前培训，提高参赛学生的知识层次和操作水平。另一方面也将学生技能竞赛成绩作为教师能力的重要评价手段。对技能竞赛中取得优异成绩的教师，在职业晋升、选拔任用方面优先考虑，并作为绩效等级评定的重要指标。达到了以赛促学、以赛促教、以赛促训的目的，收到了良好的效果</w:t>
      </w:r>
      <w:r>
        <w:rPr>
          <w:rFonts w:ascii="宋体" w:hAnsi="宋体" w:cs="宋体" w:hint="eastAsia"/>
          <w:sz w:val="28"/>
          <w:szCs w:val="28"/>
        </w:rPr>
        <w:t>。</w:t>
      </w:r>
    </w:p>
    <w:p w:rsidR="003505CE" w:rsidRDefault="003505CE" w:rsidP="003505CE">
      <w:pPr>
        <w:ind w:firstLineChars="200" w:firstLine="562"/>
        <w:rPr>
          <w:rFonts w:ascii="宋体" w:hAnsi="宋体" w:hint="eastAsia"/>
          <w:b/>
          <w:sz w:val="28"/>
          <w:szCs w:val="28"/>
        </w:rPr>
      </w:pPr>
      <w:r>
        <w:rPr>
          <w:rFonts w:ascii="宋体" w:hAnsi="宋体" w:hint="eastAsia"/>
          <w:b/>
          <w:sz w:val="28"/>
          <w:szCs w:val="28"/>
        </w:rPr>
        <w:t>3、第3步拓渠道定计划“教学过程工作化”培养高素质技能尖子</w:t>
      </w:r>
    </w:p>
    <w:p w:rsidR="003505CE" w:rsidRDefault="003505CE" w:rsidP="003505CE">
      <w:pPr>
        <w:spacing w:line="500" w:lineRule="exact"/>
        <w:ind w:firstLineChars="200" w:firstLine="560"/>
        <w:rPr>
          <w:rFonts w:ascii="宋体" w:hAnsi="宋体" w:hint="eastAsia"/>
          <w:sz w:val="28"/>
          <w:szCs w:val="28"/>
        </w:rPr>
      </w:pPr>
      <w:r>
        <w:rPr>
          <w:rFonts w:ascii="宋体" w:hAnsi="宋体" w:hint="eastAsia"/>
          <w:sz w:val="28"/>
          <w:szCs w:val="28"/>
        </w:rPr>
        <w:t>学校充分认识到高技能人才培养的特殊性和复杂性，因此在数控加工技能人才培养的渠道建设中依据专业实际情况开展人才培养工作，主要采取项目带动模式和校企合作模式共育高技能人才，并灵活运用培养措施丰富技能人才培养内涵。具体按照“教学过程工作化”进行教学设计，根据本专业课程特点，我们要改变传统的人才培养模式，构建“做中学、学中做”理实一体、工学交替的新型专业教学模式。数控加工专业选拔学校每年一度的技能竞赛中优胜学生，根据自愿的原则，组建技能尖子班模拟企业生产流程，贯彻基于工作过程导向的教学理念，让学生在真实的生产环境中锻炼专业技能，技能尖子班在日常行课时，随班跟读；在放寒暑假时，组班学习，主要强化技能训练，实施项目培养法。重点放在技能提升上，以解决操作技能短板作为人才培养课题，兼以少量的专业理论学习。针对学生设定技术瓶颈，由学生和经验丰富的指导教师组成项目攻关组，通过技术攻关</w:t>
      </w:r>
      <w:r>
        <w:rPr>
          <w:rFonts w:ascii="宋体" w:hAnsi="宋体" w:hint="eastAsia"/>
          <w:sz w:val="28"/>
          <w:szCs w:val="28"/>
        </w:rPr>
        <w:lastRenderedPageBreak/>
        <w:t>以及攻关成果固化的过程，提升受训学生操作水平，拓宽技能视野。其次充分运用实训工厂资源共同培养技能尖子，将技能训练项目又转向以加工实际产品为课题，达到课题项目训练的熟练和提高。每期技能强化训练结束，对所有学生进行综合课题技能评价，以检验老师的教学成效与学生的学习情况。通过开展校企合作共育高技能人才，学校建立起以工作业绩考核为重点，兼顾理论知识考试、解决实际问题能力、职业道德素质并重的多维度评价体系，丰富了学生的培养路径促进了学校人才培养工作的顺利开展。</w:t>
      </w:r>
    </w:p>
    <w:p w:rsidR="003505CE" w:rsidRDefault="003505CE" w:rsidP="003505CE">
      <w:pPr>
        <w:spacing w:line="360" w:lineRule="auto"/>
        <w:rPr>
          <w:rFonts w:ascii="宋体" w:hAnsi="宋体" w:hint="eastAsia"/>
          <w:b/>
          <w:sz w:val="28"/>
          <w:szCs w:val="28"/>
        </w:rPr>
      </w:pPr>
      <w:r>
        <w:rPr>
          <w:rFonts w:ascii="宋体" w:hAnsi="宋体" w:hint="eastAsia"/>
          <w:b/>
          <w:sz w:val="28"/>
          <w:szCs w:val="28"/>
        </w:rPr>
        <w:t xml:space="preserve">    4、第4步创办高级技工班，深度实施“教学环节企业化”</w:t>
      </w:r>
    </w:p>
    <w:p w:rsidR="003505CE" w:rsidRDefault="003505CE" w:rsidP="003505CE">
      <w:pPr>
        <w:spacing w:line="360" w:lineRule="auto"/>
        <w:ind w:firstLineChars="200" w:firstLine="560"/>
        <w:rPr>
          <w:rFonts w:ascii="宋体" w:hAnsi="宋体" w:hint="eastAsia"/>
          <w:sz w:val="28"/>
          <w:szCs w:val="28"/>
        </w:rPr>
      </w:pPr>
      <w:r>
        <w:rPr>
          <w:rFonts w:ascii="宋体" w:hAnsi="宋体" w:hint="eastAsia"/>
          <w:sz w:val="28"/>
          <w:szCs w:val="28"/>
        </w:rPr>
        <w:t>为了培养更高层次的人才，为优秀学生的提升和拓展提供平台，每年学校选拔在技能竞赛中取得优胜的机械专业二年级学生，组建高级技工班。这部分学生脱离原所在班级，重新组班，并由学校技师工作室首席技师张平老师担任技能培训教师。进行高端孵化，纵深培育高技能人才。实施“教学环节企业化”，利用技师工作室模拟企业真实生产环境的同时，充分发挥校办工厂和技师工作室的优势，以真实的企业工作环境，更进一步地锻炼学生的岗位技能、职业能力、质量意识、环保意识和吃苦耐劳精神等，实现与企业岗位的零距离对接。这部分学生周一至周四的白天进行技能强化训练，课题上提高难度，技能训练上实施产训一体，培训场地上校内校外齐头并进。晚上和周五全天进行专业理论知识学习。每届高级技工班的学生技能水平都能大大提升，都能承担实训基地大部分的生产加工任务，并能协助老师指导低年级学生实训练习，起到助教作用。每年参加省市技能竞赛都能获得大奖，从2014年开始每年都有学生获四川省中职学生技能大赛一等奖，今年还有三个学生代表四川省参加全国中职学生技能大赛，</w:t>
      </w:r>
      <w:r>
        <w:rPr>
          <w:rFonts w:ascii="宋体" w:hAnsi="宋体" w:hint="eastAsia"/>
          <w:sz w:val="28"/>
          <w:szCs w:val="28"/>
        </w:rPr>
        <w:lastRenderedPageBreak/>
        <w:t>并获得三等奖。而且进入第四步学习的高技工班学生毕业时都会成为多家企业争抢的香饽饽。</w:t>
      </w:r>
    </w:p>
    <w:p w:rsidR="003505CE" w:rsidRDefault="003505CE" w:rsidP="003505CE">
      <w:pPr>
        <w:spacing w:line="500" w:lineRule="exact"/>
        <w:ind w:firstLineChars="200" w:firstLine="560"/>
        <w:rPr>
          <w:rFonts w:ascii="宋体" w:hAnsi="宋体" w:hint="eastAsia"/>
          <w:color w:val="000000"/>
          <w:sz w:val="28"/>
          <w:szCs w:val="28"/>
        </w:rPr>
      </w:pPr>
    </w:p>
    <w:p w:rsidR="003505CE" w:rsidRDefault="003505CE" w:rsidP="003505CE">
      <w:pPr>
        <w:spacing w:line="500" w:lineRule="exact"/>
        <w:ind w:firstLineChars="196" w:firstLine="551"/>
        <w:rPr>
          <w:rFonts w:ascii="宋体" w:hAnsi="宋体" w:hint="eastAsia"/>
          <w:b/>
          <w:color w:val="000000"/>
          <w:sz w:val="28"/>
          <w:szCs w:val="28"/>
        </w:rPr>
      </w:pPr>
      <w:r>
        <w:rPr>
          <w:rFonts w:ascii="宋体" w:hAnsi="宋体" w:hint="eastAsia"/>
          <w:b/>
          <w:color w:val="000000"/>
          <w:sz w:val="28"/>
          <w:szCs w:val="28"/>
        </w:rPr>
        <w:t>三、</w:t>
      </w:r>
      <w:r>
        <w:rPr>
          <w:rFonts w:hint="eastAsia"/>
          <w:b/>
          <w:color w:val="000000"/>
          <w:sz w:val="28"/>
          <w:szCs w:val="28"/>
        </w:rPr>
        <w:t>应用型数控技术人才四步四化培养模式改革探索</w:t>
      </w:r>
      <w:r>
        <w:rPr>
          <w:rFonts w:ascii="宋体" w:hAnsi="宋体" w:hint="eastAsia"/>
          <w:b/>
          <w:color w:val="000000"/>
          <w:sz w:val="28"/>
          <w:szCs w:val="28"/>
        </w:rPr>
        <w:t>的人才示范效果</w:t>
      </w:r>
    </w:p>
    <w:p w:rsidR="003505CE" w:rsidRDefault="003505CE" w:rsidP="003505CE">
      <w:pPr>
        <w:spacing w:line="500" w:lineRule="exact"/>
        <w:ind w:firstLineChars="200" w:firstLine="562"/>
        <w:rPr>
          <w:rFonts w:ascii="宋体" w:hAnsi="宋体" w:hint="eastAsia"/>
          <w:b/>
          <w:color w:val="000000"/>
          <w:sz w:val="28"/>
          <w:szCs w:val="28"/>
        </w:rPr>
      </w:pPr>
      <w:r>
        <w:rPr>
          <w:rFonts w:ascii="宋体" w:hAnsi="宋体" w:hint="eastAsia"/>
          <w:b/>
          <w:color w:val="000000"/>
          <w:sz w:val="28"/>
          <w:szCs w:val="28"/>
        </w:rPr>
        <w:t>（一）专业师资队伍量质齐升</w:t>
      </w:r>
    </w:p>
    <w:p w:rsidR="003505CE" w:rsidRDefault="003505CE" w:rsidP="003505CE">
      <w:pPr>
        <w:spacing w:line="500" w:lineRule="exact"/>
        <w:ind w:firstLineChars="200" w:firstLine="562"/>
        <w:rPr>
          <w:rFonts w:ascii="宋体" w:hAnsi="宋体" w:hint="eastAsia"/>
          <w:b/>
          <w:color w:val="000000"/>
          <w:sz w:val="28"/>
          <w:szCs w:val="28"/>
        </w:rPr>
      </w:pPr>
      <w:r>
        <w:rPr>
          <w:rFonts w:ascii="宋体" w:hAnsi="宋体" w:hint="eastAsia"/>
          <w:b/>
          <w:color w:val="000000"/>
          <w:sz w:val="28"/>
          <w:szCs w:val="28"/>
        </w:rPr>
        <w:t>（二）学生就业空间扩展</w:t>
      </w:r>
    </w:p>
    <w:p w:rsidR="003505CE" w:rsidRDefault="003505CE" w:rsidP="003505CE">
      <w:pPr>
        <w:spacing w:line="500" w:lineRule="exact"/>
        <w:ind w:firstLineChars="200" w:firstLine="562"/>
        <w:rPr>
          <w:rFonts w:ascii="宋体" w:hAnsi="宋体" w:hint="eastAsia"/>
          <w:b/>
          <w:bCs/>
          <w:color w:val="000000"/>
          <w:sz w:val="28"/>
          <w:szCs w:val="28"/>
        </w:rPr>
      </w:pPr>
      <w:r>
        <w:rPr>
          <w:rFonts w:ascii="宋体" w:hAnsi="宋体" w:hint="eastAsia"/>
          <w:b/>
          <w:bCs/>
          <w:color w:val="000000"/>
          <w:sz w:val="28"/>
          <w:szCs w:val="28"/>
        </w:rPr>
        <w:t>（三）人才示范效应成效显著</w:t>
      </w:r>
    </w:p>
    <w:p w:rsidR="003505CE" w:rsidRDefault="003505CE" w:rsidP="003505CE">
      <w:pPr>
        <w:spacing w:line="500" w:lineRule="exact"/>
        <w:ind w:firstLineChars="200" w:firstLine="560"/>
        <w:rPr>
          <w:rFonts w:ascii="宋体" w:hAnsi="宋体" w:hint="eastAsia"/>
          <w:b/>
          <w:color w:val="000000"/>
          <w:sz w:val="28"/>
          <w:szCs w:val="28"/>
        </w:rPr>
      </w:pPr>
      <w:r>
        <w:rPr>
          <w:rFonts w:ascii="宋体" w:hAnsi="宋体" w:hint="eastAsia"/>
          <w:color w:val="000000"/>
          <w:sz w:val="28"/>
          <w:szCs w:val="28"/>
        </w:rPr>
        <w:t>我们立足技工教育，在</w:t>
      </w:r>
      <w:r>
        <w:rPr>
          <w:rFonts w:hint="eastAsia"/>
          <w:color w:val="000000"/>
          <w:sz w:val="28"/>
          <w:szCs w:val="28"/>
        </w:rPr>
        <w:t>应用型数控技术人才四步四化培养模式改革探索</w:t>
      </w:r>
      <w:r>
        <w:rPr>
          <w:rFonts w:ascii="宋体" w:hAnsi="宋体" w:hint="eastAsia"/>
          <w:color w:val="000000"/>
          <w:sz w:val="28"/>
          <w:szCs w:val="28"/>
        </w:rPr>
        <w:t>过程中逐渐培养造就了一支数量足、质量优的职业教育专业师资人才队伍，在面对“十三五”以来技工教育新常态下，能够信心十足、游刃有余，同时，我们在长期的技能人才培养过程中，以</w:t>
      </w:r>
      <w:r>
        <w:rPr>
          <w:rFonts w:hint="eastAsia"/>
          <w:color w:val="000000"/>
          <w:sz w:val="28"/>
          <w:szCs w:val="28"/>
        </w:rPr>
        <w:t>应用型数控技术人才四步四化培养模式改革探索</w:t>
      </w:r>
      <w:r>
        <w:rPr>
          <w:rFonts w:ascii="宋体" w:hAnsi="宋体" w:hint="eastAsia"/>
          <w:color w:val="000000"/>
          <w:sz w:val="28"/>
          <w:szCs w:val="28"/>
        </w:rPr>
        <w:t>为先锋，多措并举激发学生学习兴趣。经过不懈努力，我们师生的精神气质都得到了极大的提升，让成都市机械职业技术学校“匠人精神”的基因具备更加坚实的成长载体和时代特征。</w:t>
      </w:r>
    </w:p>
    <w:p w:rsidR="003505CE" w:rsidRDefault="003505CE" w:rsidP="003505CE">
      <w:pPr>
        <w:spacing w:line="500" w:lineRule="exact"/>
        <w:ind w:firstLine="570"/>
        <w:rPr>
          <w:rFonts w:ascii="宋体" w:hAnsi="宋体" w:hint="eastAsia"/>
          <w:color w:val="000000"/>
          <w:sz w:val="28"/>
          <w:szCs w:val="28"/>
        </w:rPr>
      </w:pPr>
      <w:r>
        <w:rPr>
          <w:rFonts w:ascii="宋体" w:hAnsi="宋体" w:hint="eastAsia"/>
          <w:color w:val="000000"/>
          <w:sz w:val="28"/>
          <w:szCs w:val="28"/>
        </w:rPr>
        <w:t>雄关漫道真如铁，而今迈步从头越。在成都市机械职业技术学校50年波澜壮阔的发展历程中，对人才培养一刻也未曾停止过，我们在总结过去的基础上，才有了今天对人才队伍建设的正确观点和做法。站在新的历史起点上，我们只有用更高的标准、更严的要求、更实的措施才能满足企业快速发展对人才不断提升的需求。长风破浪会有时，直挂云帆济沧海。高技能人才队伍建设只有起点、没有终点，我们永远在路上！</w:t>
      </w:r>
    </w:p>
    <w:p w:rsidR="00E85070" w:rsidRDefault="00E85070"/>
    <w:sectPr w:rsidR="00E85070" w:rsidSect="00E8507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D8" w:rsidRDefault="00422AD8" w:rsidP="003505CE">
      <w:r>
        <w:separator/>
      </w:r>
    </w:p>
  </w:endnote>
  <w:endnote w:type="continuationSeparator" w:id="0">
    <w:p w:rsidR="00422AD8" w:rsidRDefault="00422AD8" w:rsidP="00350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D8" w:rsidRDefault="00422AD8" w:rsidP="003505CE">
      <w:r>
        <w:separator/>
      </w:r>
    </w:p>
  </w:footnote>
  <w:footnote w:type="continuationSeparator" w:id="0">
    <w:p w:rsidR="00422AD8" w:rsidRDefault="00422AD8" w:rsidP="00350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CE" w:rsidRDefault="003505CE">
    <w:pPr>
      <w:pStyle w:val="a7"/>
      <w:rPr>
        <w:rFonts w:hint="eastAsia"/>
      </w:rPr>
    </w:pPr>
    <w:r>
      <w:rPr>
        <w:rFonts w:hint="eastAsia"/>
      </w:rPr>
      <w:t>名校长高志文工作室学员研修作业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2547"/>
    <w:multiLevelType w:val="multilevel"/>
    <w:tmpl w:val="0ED82547"/>
    <w:lvl w:ilvl="0">
      <w:start w:val="1"/>
      <w:numFmt w:val="japaneseCounting"/>
      <w:lvlText w:val="（%1）"/>
      <w:lvlJc w:val="left"/>
      <w:pPr>
        <w:ind w:left="1447" w:hanging="885"/>
      </w:pPr>
      <w:rPr>
        <w:b/>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5CE"/>
    <w:rsid w:val="003505CE"/>
    <w:rsid w:val="00422AD8"/>
    <w:rsid w:val="00E850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自选图形 257"/>
        <o:r id="V:Rule2" type="connector" idref="#自选图形 258"/>
        <o:r id="V:Rule3" type="connector" idref="#自选图形 261"/>
        <o:r id="V:Rule4" type="connector" idref="#自选图形 262"/>
        <o:r id="V:Rule5" type="connector" idref="#自选图形 263"/>
        <o:r id="V:Rule6" type="connector" idref="#自选图形 264"/>
        <o:r id="V:Rule7" type="connector" idref="#自选图形 265"/>
        <o:r id="V:Rule8" type="connector" idref="#自选图形 266"/>
        <o:r id="V:Rule9" type="connector" idref="#自选图形 268"/>
        <o:r id="V:Rule10" type="connector" idref="#自选图形 270"/>
        <o:r id="V:Rule11" type="connector" idref="#自选图形 273"/>
        <o:r id="V:Rule12" type="connector" idref="#自选图形 275"/>
        <o:r id="V:Rule13" type="connector" idref="#自选图形 276"/>
        <o:r id="V:Rule14" type="connector" idref="#自选图形 65"/>
        <o:r id="V:Rule15" type="connector" idref="#自选图形 78"/>
        <o:r id="V:Rule16" type="connector" idref="#自选图形 77"/>
        <o:r id="V:Rule17" type="connector" idref="#自选图形 79"/>
        <o:r id="V:Rule18" type="connector" idref="#自选图形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5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505CE"/>
    <w:pPr>
      <w:widowControl/>
      <w:spacing w:before="100" w:beforeAutospacing="1" w:after="100" w:afterAutospacing="1"/>
      <w:jc w:val="left"/>
    </w:pPr>
    <w:rPr>
      <w:rFonts w:ascii="宋体" w:hAnsi="宋体" w:cs="宋体"/>
      <w:kern w:val="0"/>
      <w:sz w:val="24"/>
      <w:szCs w:val="24"/>
    </w:rPr>
  </w:style>
  <w:style w:type="paragraph" w:styleId="a4">
    <w:name w:val="caption"/>
    <w:basedOn w:val="a"/>
    <w:next w:val="a"/>
    <w:uiPriority w:val="99"/>
    <w:semiHidden/>
    <w:unhideWhenUsed/>
    <w:qFormat/>
    <w:rsid w:val="003505CE"/>
    <w:pPr>
      <w:spacing w:beforeLines="50" w:line="360" w:lineRule="auto"/>
      <w:ind w:firstLineChars="200" w:firstLine="200"/>
    </w:pPr>
    <w:rPr>
      <w:rFonts w:ascii="Cambria" w:eastAsia="黑体" w:hAnsi="Cambria" w:cs="Cambria"/>
      <w:sz w:val="20"/>
      <w:szCs w:val="20"/>
    </w:rPr>
  </w:style>
  <w:style w:type="paragraph" w:styleId="a5">
    <w:name w:val="No Spacing"/>
    <w:uiPriority w:val="1"/>
    <w:qFormat/>
    <w:rsid w:val="003505CE"/>
    <w:pPr>
      <w:widowControl w:val="0"/>
      <w:jc w:val="both"/>
    </w:pPr>
    <w:rPr>
      <w:rFonts w:ascii="Calibri" w:eastAsia="宋体" w:hAnsi="Calibri" w:cs="Times New Roman"/>
    </w:rPr>
  </w:style>
  <w:style w:type="character" w:styleId="a6">
    <w:name w:val="Hyperlink"/>
    <w:basedOn w:val="a0"/>
    <w:uiPriority w:val="99"/>
    <w:semiHidden/>
    <w:unhideWhenUsed/>
    <w:rsid w:val="003505CE"/>
    <w:rPr>
      <w:color w:val="0000FF"/>
      <w:u w:val="single"/>
    </w:rPr>
  </w:style>
  <w:style w:type="paragraph" w:styleId="a7">
    <w:name w:val="header"/>
    <w:basedOn w:val="a"/>
    <w:link w:val="Char"/>
    <w:uiPriority w:val="99"/>
    <w:semiHidden/>
    <w:unhideWhenUsed/>
    <w:rsid w:val="00350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505CE"/>
    <w:rPr>
      <w:rFonts w:ascii="Calibri" w:eastAsia="宋体" w:hAnsi="Calibri" w:cs="Times New Roman"/>
      <w:sz w:val="18"/>
      <w:szCs w:val="18"/>
    </w:rPr>
  </w:style>
  <w:style w:type="paragraph" w:styleId="a8">
    <w:name w:val="footer"/>
    <w:basedOn w:val="a"/>
    <w:link w:val="Char0"/>
    <w:uiPriority w:val="99"/>
    <w:semiHidden/>
    <w:unhideWhenUsed/>
    <w:rsid w:val="003505CE"/>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505C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268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28164.htm" TargetMode="External"/><Relationship Id="rId3" Type="http://schemas.openxmlformats.org/officeDocument/2006/relationships/settings" Target="settings.xml"/><Relationship Id="rId7" Type="http://schemas.openxmlformats.org/officeDocument/2006/relationships/hyperlink" Target="http://baike.baidu.com/view/72816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2018-01-14T13:35:00Z</dcterms:created>
  <dcterms:modified xsi:type="dcterms:W3CDTF">2018-01-14T13:40:00Z</dcterms:modified>
</cp:coreProperties>
</file>