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E21D59">
      <w:pPr>
        <w:spacing w:before="0" w:beforeAutospacing="0" w:after="0" w:afterAutospacing="0" w:line="240" w:lineRule="auto"/>
        <w:jc w:val="center"/>
        <w:rPr>
          <w:rFonts w:ascii="楷体_GB2312" w:eastAsia="楷体_GB2312" w:hAnsi="Times New Roman" w:cs="Times New Roman"/>
          <w:b/>
          <w:bCs/>
          <w:kern w:val="0"/>
          <w:sz w:val="32"/>
          <w:szCs w:val="32"/>
        </w:rPr>
      </w:pPr>
      <w:r>
        <w:rPr>
          <w:rFonts w:ascii="楷体_GB2312" w:eastAsia="楷体_GB2312" w:hAnsi="Times New Roman" w:cs="Times New Roman" w:hint="eastAsia"/>
          <w:b/>
          <w:bCs/>
          <w:kern w:val="0"/>
          <w:sz w:val="32"/>
          <w:szCs w:val="32"/>
        </w:rPr>
        <w:t>成都市双流区教育科研课题</w:t>
      </w: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E21D59">
      <w:pPr>
        <w:spacing w:before="0" w:beforeAutospacing="0" w:after="0" w:afterAutospacing="0" w:line="240" w:lineRule="auto"/>
        <w:jc w:val="center"/>
        <w:rPr>
          <w:rFonts w:ascii="黑体" w:eastAsia="黑体" w:hAnsi="Times New Roman" w:cs="Times New Roman"/>
          <w:kern w:val="0"/>
          <w:sz w:val="72"/>
          <w:szCs w:val="24"/>
        </w:rPr>
      </w:pPr>
      <w:r>
        <w:rPr>
          <w:rFonts w:ascii="黑体" w:eastAsia="黑体" w:hAnsi="Times New Roman" w:cs="Times New Roman" w:hint="eastAsia"/>
          <w:kern w:val="0"/>
          <w:sz w:val="72"/>
          <w:szCs w:val="24"/>
        </w:rPr>
        <w:t>研 究 报 告</w:t>
      </w: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E21D59">
      <w:pPr>
        <w:spacing w:before="0" w:beforeAutospacing="0" w:after="0" w:afterAutospacing="0" w:line="500" w:lineRule="exact"/>
        <w:ind w:firstLineChars="150" w:firstLine="780"/>
        <w:rPr>
          <w:rFonts w:asciiTheme="minorEastAsia" w:eastAsia="黑体" w:hAnsiTheme="minorEastAsia" w:cs="宋体"/>
          <w:b/>
          <w:bCs/>
          <w:kern w:val="0"/>
          <w:sz w:val="28"/>
          <w:szCs w:val="28"/>
          <w:u w:val="single"/>
        </w:rPr>
      </w:pPr>
      <w:r>
        <w:rPr>
          <w:rFonts w:ascii="宋体" w:eastAsia="黑体" w:hAnsi="宋体" w:cs="宋体" w:hint="eastAsia"/>
          <w:spacing w:val="100"/>
          <w:kern w:val="0"/>
          <w:sz w:val="32"/>
          <w:szCs w:val="32"/>
        </w:rPr>
        <w:t>课题名称</w:t>
      </w:r>
      <w:r>
        <w:rPr>
          <w:rFonts w:ascii="宋体" w:eastAsia="黑体" w:hAnsi="宋体" w:cs="宋体" w:hint="eastAsia"/>
          <w:kern w:val="0"/>
          <w:sz w:val="32"/>
          <w:szCs w:val="32"/>
          <w:u w:val="single"/>
        </w:rPr>
        <w:t xml:space="preserve"> </w:t>
      </w:r>
      <w:r>
        <w:rPr>
          <w:rFonts w:asciiTheme="minorEastAsia" w:eastAsia="黑体" w:hAnsiTheme="minorEastAsia" w:cs="宋体" w:hint="eastAsia"/>
          <w:b/>
          <w:bCs/>
          <w:kern w:val="0"/>
          <w:sz w:val="28"/>
          <w:szCs w:val="28"/>
          <w:u w:val="single"/>
        </w:rPr>
        <w:t>产教融合背景下数控技术应用</w:t>
      </w:r>
      <w:r>
        <w:rPr>
          <w:rFonts w:asciiTheme="minorEastAsia" w:eastAsia="黑体" w:hAnsiTheme="minorEastAsia" w:cs="宋体" w:hint="eastAsia"/>
          <w:b/>
          <w:bCs/>
          <w:kern w:val="0"/>
          <w:sz w:val="28"/>
          <w:szCs w:val="28"/>
          <w:u w:val="single"/>
        </w:rPr>
        <w:t xml:space="preserve">     </w:t>
      </w:r>
    </w:p>
    <w:p w:rsidR="00C50E59" w:rsidRDefault="00E21D59">
      <w:pPr>
        <w:spacing w:before="0" w:beforeAutospacing="0" w:after="0" w:afterAutospacing="0" w:line="500" w:lineRule="exact"/>
        <w:ind w:firstLineChars="1000" w:firstLine="2811"/>
        <w:rPr>
          <w:rFonts w:asciiTheme="minorEastAsia" w:eastAsia="黑体" w:hAnsiTheme="minorEastAsia" w:cs="宋体"/>
          <w:b/>
          <w:bCs/>
          <w:kern w:val="0"/>
          <w:sz w:val="28"/>
          <w:szCs w:val="28"/>
        </w:rPr>
      </w:pPr>
      <w:r>
        <w:rPr>
          <w:rFonts w:asciiTheme="minorEastAsia" w:eastAsia="黑体" w:hAnsiTheme="minorEastAsia" w:cs="宋体" w:hint="eastAsia"/>
          <w:b/>
          <w:bCs/>
          <w:kern w:val="0"/>
          <w:sz w:val="28"/>
          <w:szCs w:val="28"/>
          <w:u w:val="single"/>
        </w:rPr>
        <w:t xml:space="preserve"> </w:t>
      </w:r>
      <w:r>
        <w:rPr>
          <w:rFonts w:asciiTheme="minorEastAsia" w:eastAsia="黑体" w:hAnsiTheme="minorEastAsia" w:cs="宋体" w:hint="eastAsia"/>
          <w:b/>
          <w:bCs/>
          <w:kern w:val="0"/>
          <w:sz w:val="28"/>
          <w:szCs w:val="28"/>
          <w:u w:val="single"/>
        </w:rPr>
        <w:t>技能型人才培养的策略研究</w:t>
      </w:r>
      <w:r>
        <w:rPr>
          <w:rFonts w:asciiTheme="minorEastAsia" w:eastAsia="黑体" w:hAnsiTheme="minorEastAsia" w:cs="宋体" w:hint="eastAsia"/>
          <w:b/>
          <w:bCs/>
          <w:kern w:val="0"/>
          <w:sz w:val="28"/>
          <w:szCs w:val="28"/>
          <w:u w:val="single"/>
        </w:rPr>
        <w:t xml:space="preserve">       </w:t>
      </w:r>
    </w:p>
    <w:p w:rsidR="00C50E59" w:rsidRDefault="00E21D59">
      <w:pPr>
        <w:spacing w:before="0" w:beforeAutospacing="0" w:after="0" w:afterAutospacing="0" w:line="600" w:lineRule="exact"/>
        <w:ind w:left="880"/>
        <w:rPr>
          <w:rFonts w:ascii="宋体" w:eastAsia="黑体" w:hAnsi="宋体" w:cs="宋体"/>
          <w:spacing w:val="30"/>
          <w:kern w:val="0"/>
          <w:sz w:val="32"/>
          <w:szCs w:val="32"/>
        </w:rPr>
      </w:pPr>
      <w:r>
        <w:rPr>
          <w:rFonts w:ascii="宋体" w:eastAsia="黑体" w:hAnsi="宋体" w:cs="宋体" w:hint="eastAsia"/>
          <w:spacing w:val="30"/>
          <w:kern w:val="0"/>
          <w:sz w:val="32"/>
          <w:szCs w:val="32"/>
        </w:rPr>
        <w:t>课题负责人</w:t>
      </w:r>
      <w:r>
        <w:rPr>
          <w:rFonts w:ascii="宋体" w:eastAsia="黑体" w:hAnsi="宋体" w:cs="宋体" w:hint="eastAsia"/>
          <w:spacing w:val="30"/>
          <w:kern w:val="0"/>
          <w:sz w:val="32"/>
          <w:szCs w:val="32"/>
          <w:u w:val="single"/>
        </w:rPr>
        <w:t xml:space="preserve">      </w:t>
      </w:r>
      <w:r>
        <w:rPr>
          <w:rFonts w:ascii="宋体" w:eastAsia="黑体" w:hAnsi="宋体" w:cs="宋体" w:hint="eastAsia"/>
          <w:b/>
          <w:spacing w:val="30"/>
          <w:kern w:val="0"/>
          <w:sz w:val="32"/>
          <w:szCs w:val="32"/>
          <w:u w:val="single"/>
        </w:rPr>
        <w:t>李堂兵</w:t>
      </w:r>
      <w:r>
        <w:rPr>
          <w:rFonts w:ascii="宋体" w:eastAsia="黑体" w:hAnsi="宋体" w:cs="宋体" w:hint="eastAsia"/>
          <w:b/>
          <w:spacing w:val="30"/>
          <w:kern w:val="0"/>
          <w:sz w:val="32"/>
          <w:szCs w:val="32"/>
          <w:u w:val="single"/>
        </w:rPr>
        <w:t xml:space="preserve">         </w:t>
      </w:r>
    </w:p>
    <w:p w:rsidR="00C50E59" w:rsidRDefault="00E21D59">
      <w:pPr>
        <w:spacing w:before="0" w:beforeAutospacing="0" w:after="0" w:afterAutospacing="0" w:line="600" w:lineRule="exact"/>
        <w:ind w:left="880"/>
        <w:rPr>
          <w:rFonts w:ascii="宋体" w:eastAsia="黑体" w:hAnsi="宋体" w:cs="宋体"/>
          <w:kern w:val="0"/>
          <w:sz w:val="32"/>
          <w:szCs w:val="32"/>
        </w:rPr>
      </w:pPr>
      <w:r>
        <w:rPr>
          <w:rFonts w:ascii="宋体" w:eastAsia="黑体" w:hAnsi="宋体" w:cs="宋体" w:hint="eastAsia"/>
          <w:spacing w:val="-6"/>
          <w:kern w:val="0"/>
          <w:sz w:val="32"/>
          <w:szCs w:val="32"/>
        </w:rPr>
        <w:t>课题承担单位</w:t>
      </w:r>
      <w:r>
        <w:rPr>
          <w:rFonts w:ascii="宋体" w:eastAsia="黑体" w:hAnsi="宋体" w:cs="宋体" w:hint="eastAsia"/>
          <w:kern w:val="0"/>
          <w:sz w:val="32"/>
          <w:szCs w:val="32"/>
        </w:rPr>
        <w:t xml:space="preserve"> </w:t>
      </w:r>
      <w:r>
        <w:rPr>
          <w:rFonts w:ascii="宋体" w:eastAsia="黑体" w:hAnsi="宋体" w:cs="宋体" w:hint="eastAsia"/>
          <w:kern w:val="0"/>
          <w:sz w:val="32"/>
          <w:szCs w:val="32"/>
          <w:u w:val="single"/>
        </w:rPr>
        <w:t xml:space="preserve">   </w:t>
      </w:r>
      <w:r>
        <w:rPr>
          <w:rFonts w:ascii="宋体" w:eastAsia="黑体" w:hAnsi="宋体" w:cs="宋体" w:hint="eastAsia"/>
          <w:b/>
          <w:kern w:val="0"/>
          <w:sz w:val="32"/>
          <w:szCs w:val="32"/>
          <w:u w:val="single"/>
        </w:rPr>
        <w:t>成都市机械高级技工学校</w:t>
      </w:r>
      <w:r>
        <w:rPr>
          <w:rFonts w:ascii="宋体" w:eastAsia="黑体" w:hAnsi="宋体" w:cs="宋体" w:hint="eastAsia"/>
          <w:b/>
          <w:kern w:val="0"/>
          <w:sz w:val="32"/>
          <w:szCs w:val="32"/>
          <w:u w:val="single"/>
        </w:rPr>
        <w:t xml:space="preserve"> </w:t>
      </w:r>
      <w:r>
        <w:rPr>
          <w:rFonts w:ascii="宋体" w:eastAsia="黑体" w:hAnsi="宋体" w:cs="宋体" w:hint="eastAsia"/>
          <w:kern w:val="0"/>
          <w:sz w:val="32"/>
          <w:szCs w:val="32"/>
          <w:u w:val="single"/>
        </w:rPr>
        <w:tab/>
        <w:t xml:space="preserve"> </w:t>
      </w:r>
    </w:p>
    <w:p w:rsidR="00C50E59" w:rsidRDefault="00E21D59">
      <w:pPr>
        <w:spacing w:before="0" w:beforeAutospacing="0" w:after="0" w:afterAutospacing="0" w:line="600" w:lineRule="exact"/>
        <w:ind w:left="880"/>
        <w:rPr>
          <w:rFonts w:ascii="宋体" w:eastAsia="黑体" w:hAnsi="宋体" w:cs="宋体"/>
          <w:kern w:val="0"/>
          <w:sz w:val="32"/>
          <w:szCs w:val="32"/>
        </w:rPr>
      </w:pPr>
      <w:r>
        <w:rPr>
          <w:rFonts w:ascii="宋体" w:eastAsia="黑体" w:hAnsi="宋体" w:cs="宋体" w:hint="eastAsia"/>
          <w:spacing w:val="100"/>
          <w:kern w:val="0"/>
          <w:sz w:val="32"/>
          <w:szCs w:val="32"/>
        </w:rPr>
        <w:t>填报日期</w:t>
      </w:r>
      <w:r>
        <w:rPr>
          <w:rFonts w:ascii="宋体" w:eastAsia="黑体" w:hAnsi="宋体" w:cs="宋体" w:hint="eastAsia"/>
          <w:b/>
          <w:kern w:val="0"/>
          <w:sz w:val="32"/>
          <w:szCs w:val="32"/>
          <w:u w:val="single"/>
        </w:rPr>
        <w:t xml:space="preserve">    </w:t>
      </w:r>
      <w:r>
        <w:rPr>
          <w:rFonts w:ascii="宋体" w:eastAsia="黑体" w:hAnsi="宋体" w:cs="宋体" w:hint="eastAsia"/>
          <w:kern w:val="0"/>
          <w:sz w:val="32"/>
          <w:szCs w:val="32"/>
          <w:u w:val="single"/>
        </w:rPr>
        <w:t>2017</w:t>
      </w:r>
      <w:r>
        <w:rPr>
          <w:rFonts w:ascii="宋体" w:eastAsia="黑体" w:hAnsi="宋体" w:cs="宋体" w:hint="eastAsia"/>
          <w:kern w:val="0"/>
          <w:sz w:val="32"/>
          <w:szCs w:val="32"/>
          <w:u w:val="single"/>
        </w:rPr>
        <w:t>年</w:t>
      </w:r>
      <w:r>
        <w:rPr>
          <w:rFonts w:ascii="宋体" w:eastAsia="黑体" w:hAnsi="宋体" w:cs="宋体" w:hint="eastAsia"/>
          <w:kern w:val="0"/>
          <w:sz w:val="32"/>
          <w:szCs w:val="32"/>
          <w:u w:val="single"/>
        </w:rPr>
        <w:t>11</w:t>
      </w:r>
      <w:r>
        <w:rPr>
          <w:rFonts w:ascii="宋体" w:eastAsia="黑体" w:hAnsi="宋体" w:cs="宋体" w:hint="eastAsia"/>
          <w:kern w:val="0"/>
          <w:sz w:val="32"/>
          <w:szCs w:val="32"/>
          <w:u w:val="single"/>
        </w:rPr>
        <w:t>月</w:t>
      </w:r>
      <w:r>
        <w:rPr>
          <w:rFonts w:ascii="宋体" w:eastAsia="黑体" w:hAnsi="宋体" w:cs="宋体" w:hint="eastAsia"/>
          <w:kern w:val="0"/>
          <w:sz w:val="32"/>
          <w:szCs w:val="32"/>
          <w:u w:val="single"/>
        </w:rPr>
        <w:t>1</w:t>
      </w:r>
      <w:r w:rsidR="00A512F1">
        <w:rPr>
          <w:rFonts w:ascii="宋体" w:eastAsia="黑体" w:hAnsi="宋体" w:cs="宋体" w:hint="eastAsia"/>
          <w:kern w:val="0"/>
          <w:sz w:val="32"/>
          <w:szCs w:val="32"/>
          <w:u w:val="single"/>
        </w:rPr>
        <w:t>2</w:t>
      </w:r>
      <w:r>
        <w:rPr>
          <w:rFonts w:ascii="宋体" w:eastAsia="黑体" w:hAnsi="宋体" w:cs="宋体" w:hint="eastAsia"/>
          <w:kern w:val="0"/>
          <w:sz w:val="32"/>
          <w:szCs w:val="32"/>
          <w:u w:val="single"/>
        </w:rPr>
        <w:t>日</w:t>
      </w:r>
      <w:r>
        <w:rPr>
          <w:rFonts w:ascii="宋体" w:eastAsia="黑体" w:hAnsi="宋体" w:cs="宋体" w:hint="eastAsia"/>
          <w:kern w:val="0"/>
          <w:sz w:val="32"/>
          <w:szCs w:val="32"/>
          <w:u w:val="single"/>
        </w:rPr>
        <w:t xml:space="preserve">       </w:t>
      </w:r>
    </w:p>
    <w:p w:rsidR="00C50E59" w:rsidRDefault="00C50E59">
      <w:pPr>
        <w:spacing w:before="0" w:beforeAutospacing="0" w:after="0" w:afterAutospacing="0" w:line="600" w:lineRule="exact"/>
        <w:jc w:val="center"/>
        <w:rPr>
          <w:rFonts w:ascii="宋体" w:eastAsia="宋体" w:hAnsi="Times New Roman" w:cs="Times New Roman"/>
          <w:kern w:val="0"/>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C50E59">
      <w:pPr>
        <w:spacing w:before="0" w:beforeAutospacing="0" w:after="0" w:afterAutospacing="0" w:line="240" w:lineRule="auto"/>
        <w:jc w:val="center"/>
        <w:rPr>
          <w:rFonts w:ascii="Times New Roman" w:eastAsia="宋体" w:hAnsi="Times New Roman" w:cs="Times New Roman"/>
          <w:b/>
          <w:kern w:val="0"/>
          <w:sz w:val="44"/>
          <w:szCs w:val="24"/>
        </w:rPr>
      </w:pPr>
    </w:p>
    <w:p w:rsidR="00C50E59" w:rsidRDefault="00E21D59">
      <w:pPr>
        <w:spacing w:before="0" w:beforeAutospacing="0" w:after="0" w:afterAutospacing="0" w:line="240" w:lineRule="auto"/>
        <w:jc w:val="center"/>
        <w:rPr>
          <w:rFonts w:ascii="楷体_GB2312" w:eastAsia="楷体_GB2312" w:hAnsi="Times New Roman" w:cs="Times New Roman"/>
          <w:bCs/>
          <w:kern w:val="0"/>
          <w:sz w:val="28"/>
          <w:szCs w:val="24"/>
        </w:rPr>
      </w:pPr>
      <w:r>
        <w:rPr>
          <w:rFonts w:ascii="楷体_GB2312" w:eastAsia="楷体_GB2312" w:hAnsi="Times New Roman" w:cs="Times New Roman" w:hint="eastAsia"/>
          <w:bCs/>
          <w:kern w:val="0"/>
          <w:sz w:val="28"/>
          <w:szCs w:val="24"/>
        </w:rPr>
        <w:t>成都市双流区教育科学规划领导小组办公室制</w:t>
      </w:r>
    </w:p>
    <w:p w:rsidR="00C50E59" w:rsidRDefault="00E21D59">
      <w:pPr>
        <w:spacing w:before="0" w:beforeAutospacing="0" w:after="0" w:afterAutospacing="0" w:line="240" w:lineRule="auto"/>
        <w:jc w:val="center"/>
        <w:rPr>
          <w:rFonts w:ascii="楷体_GB2312" w:eastAsia="楷体_GB2312" w:hAnsi="Times New Roman" w:cs="Times New Roman"/>
          <w:bCs/>
          <w:kern w:val="0"/>
          <w:sz w:val="28"/>
          <w:szCs w:val="24"/>
        </w:rPr>
      </w:pPr>
      <w:r>
        <w:rPr>
          <w:rFonts w:ascii="楷体_GB2312" w:eastAsia="楷体_GB2312" w:hAnsi="Times New Roman" w:cs="Times New Roman" w:hint="eastAsia"/>
          <w:bCs/>
          <w:kern w:val="0"/>
          <w:sz w:val="28"/>
          <w:szCs w:val="24"/>
        </w:rPr>
        <w:t>2017年10月</w:t>
      </w:r>
    </w:p>
    <w:p w:rsidR="00C50E59" w:rsidRDefault="00C50E59"/>
    <w:tbl>
      <w:tblPr>
        <w:tblW w:w="8486" w:type="dxa"/>
        <w:jc w:val="center"/>
        <w:tblCellSpacing w:w="45" w:type="dxa"/>
        <w:tblLayout w:type="fixed"/>
        <w:tblCellMar>
          <w:left w:w="0" w:type="dxa"/>
          <w:right w:w="0" w:type="dxa"/>
        </w:tblCellMar>
        <w:tblLook w:val="04A0"/>
      </w:tblPr>
      <w:tblGrid>
        <w:gridCol w:w="8486"/>
      </w:tblGrid>
      <w:tr w:rsidR="00C50E59">
        <w:trPr>
          <w:tblCellSpacing w:w="45" w:type="dxa"/>
          <w:jc w:val="center"/>
        </w:trPr>
        <w:tc>
          <w:tcPr>
            <w:tcW w:w="8306" w:type="dxa"/>
            <w:vAlign w:val="center"/>
          </w:tcPr>
          <w:p w:rsidR="00C50E59" w:rsidRDefault="00E21D59">
            <w:pPr>
              <w:spacing w:line="500" w:lineRule="exact"/>
              <w:jc w:val="center"/>
              <w:rPr>
                <w:rFonts w:asciiTheme="minorEastAsia" w:hAnsiTheme="minorEastAsia"/>
                <w:b/>
                <w:sz w:val="28"/>
                <w:szCs w:val="28"/>
              </w:rPr>
            </w:pPr>
            <w:r>
              <w:rPr>
                <w:rFonts w:asciiTheme="minorEastAsia" w:hAnsiTheme="minorEastAsia"/>
                <w:b/>
                <w:bCs/>
                <w:sz w:val="28"/>
                <w:szCs w:val="28"/>
              </w:rPr>
              <w:lastRenderedPageBreak/>
              <w:br w:type="page"/>
            </w:r>
            <w:r>
              <w:rPr>
                <w:rFonts w:asciiTheme="minorEastAsia" w:hAnsiTheme="minorEastAsia" w:hint="eastAsia"/>
                <w:b/>
                <w:sz w:val="28"/>
                <w:szCs w:val="28"/>
              </w:rPr>
              <w:t>产教融合背景下数控技术应用技能型人才培养策略的实践研究</w:t>
            </w:r>
          </w:p>
        </w:tc>
      </w:tr>
    </w:tbl>
    <w:p w:rsidR="00C50E59" w:rsidRDefault="00C50E59">
      <w:pPr>
        <w:widowControl/>
        <w:spacing w:before="0" w:beforeAutospacing="0" w:after="0" w:afterAutospacing="0" w:line="500" w:lineRule="exact"/>
        <w:jc w:val="center"/>
        <w:rPr>
          <w:rFonts w:asciiTheme="minorEastAsia" w:hAnsiTheme="minorEastAsia" w:cs="Times New Roman"/>
          <w:vanish/>
          <w:color w:val="444444"/>
          <w:kern w:val="0"/>
          <w:sz w:val="28"/>
          <w:szCs w:val="28"/>
        </w:rPr>
      </w:pPr>
    </w:p>
    <w:tbl>
      <w:tblPr>
        <w:tblW w:w="8454" w:type="dxa"/>
        <w:jc w:val="center"/>
        <w:tblCellSpacing w:w="45" w:type="dxa"/>
        <w:tblLayout w:type="fixed"/>
        <w:tblCellMar>
          <w:left w:w="0" w:type="dxa"/>
          <w:right w:w="0" w:type="dxa"/>
        </w:tblCellMar>
        <w:tblLook w:val="04A0"/>
      </w:tblPr>
      <w:tblGrid>
        <w:gridCol w:w="8454"/>
      </w:tblGrid>
      <w:tr w:rsidR="00C50E59" w:rsidTr="009E3ED1">
        <w:trPr>
          <w:tblCellSpacing w:w="45" w:type="dxa"/>
          <w:jc w:val="center"/>
        </w:trPr>
        <w:tc>
          <w:tcPr>
            <w:tcW w:w="8274" w:type="dxa"/>
            <w:vAlign w:val="center"/>
          </w:tcPr>
          <w:p w:rsidR="00C50E59" w:rsidRPr="00895C88" w:rsidRDefault="00C50E59">
            <w:pPr>
              <w:widowControl/>
              <w:spacing w:before="0" w:beforeAutospacing="0" w:after="0" w:afterAutospacing="0" w:line="500" w:lineRule="exact"/>
              <w:jc w:val="center"/>
              <w:rPr>
                <w:rFonts w:asciiTheme="minorEastAsia" w:hAnsiTheme="minorEastAsia" w:cs="Arial"/>
                <w:i/>
                <w:color w:val="CC0000"/>
                <w:kern w:val="0"/>
                <w:sz w:val="28"/>
                <w:szCs w:val="28"/>
              </w:rPr>
            </w:pPr>
          </w:p>
        </w:tc>
      </w:tr>
      <w:tr w:rsidR="00C50E59" w:rsidTr="009E3ED1">
        <w:trPr>
          <w:tblCellSpacing w:w="45" w:type="dxa"/>
          <w:jc w:val="center"/>
        </w:trPr>
        <w:tc>
          <w:tcPr>
            <w:tcW w:w="8274" w:type="dxa"/>
            <w:vAlign w:val="center"/>
          </w:tcPr>
          <w:p w:rsidR="00C50E59" w:rsidRDefault="00E21D59" w:rsidP="00FF3494">
            <w:pPr>
              <w:ind w:firstLineChars="150" w:firstLine="480"/>
              <w:rPr>
                <w:rFonts w:ascii="仿宋_GB2312" w:eastAsia="仿宋_GB2312" w:hAnsi="仿宋" w:cs="Times New Roman"/>
                <w:b/>
                <w:color w:val="000000"/>
                <w:sz w:val="32"/>
                <w:szCs w:val="32"/>
              </w:rPr>
            </w:pPr>
            <w:r>
              <w:rPr>
                <w:rFonts w:ascii="仿宋_GB2312" w:eastAsia="仿宋_GB2312" w:hAnsi="仿宋" w:hint="eastAsia"/>
                <w:b/>
                <w:color w:val="000000" w:themeColor="text1"/>
                <w:sz w:val="32"/>
                <w:szCs w:val="32"/>
              </w:rPr>
              <w:t>一、</w:t>
            </w:r>
            <w:r>
              <w:rPr>
                <w:rFonts w:ascii="仿宋_GB2312" w:eastAsia="仿宋_GB2312" w:hAnsi="仿宋" w:cs="Times New Roman" w:hint="eastAsia"/>
                <w:b/>
                <w:color w:val="000000"/>
                <w:sz w:val="32"/>
                <w:szCs w:val="32"/>
              </w:rPr>
              <w:t>研究背景</w:t>
            </w:r>
          </w:p>
          <w:p w:rsidR="00C50E59" w:rsidRDefault="00E21D59">
            <w:pPr>
              <w:ind w:firstLineChars="200" w:firstLine="640"/>
              <w:rPr>
                <w:rFonts w:ascii="仿宋_GB2312" w:eastAsia="仿宋_GB2312" w:hAnsi="仿宋" w:cs="Times New Roman"/>
                <w:color w:val="FF0000"/>
                <w:sz w:val="32"/>
                <w:szCs w:val="32"/>
              </w:rPr>
            </w:pPr>
            <w:r>
              <w:rPr>
                <w:rFonts w:ascii="仿宋_GB2312" w:eastAsia="仿宋_GB2312" w:hAnsi="仿宋" w:cs="Times New Roman" w:hint="eastAsia"/>
                <w:color w:val="000000"/>
                <w:sz w:val="32"/>
                <w:szCs w:val="32"/>
              </w:rPr>
              <w:t>党和国家高度重视职业学校技能型人才培养工作。2014年《国务院关于加快发展现代职业教育的决定》（国发[2014]19号）文件中提出：要提高人才培养质量，推进人才培养模式创新，坚持校企合作、工学结合，强化教学、学习、实训相融合的教育教学活动。推行项目教学、案例教学、工作过程导向教学等教学模式。开展现代学徒制试点，推进校企一体化育人。</w:t>
            </w:r>
            <w:r>
              <w:rPr>
                <w:rFonts w:ascii="仿宋_GB2312" w:eastAsia="仿宋_GB2312" w:hAnsi="仿宋" w:cs="Times New Roman" w:hint="eastAsia"/>
                <w:sz w:val="32"/>
                <w:szCs w:val="32"/>
              </w:rPr>
              <w:t>习近平总书记在党的十九大报告里明确指出：完善职业教育和培训体系，深化产教融合、校企合作。2017年7月11日，四川省人社厅召开《中共四川省委办公厅四川省人民政府办公厅关于加强技能人才队伍建设大力培养高素质产业大军的意见》中明确指出：高级技工班、预备技师（技师）班毕业生可分别比照全日制大专、本科学历享受相应的政策。</w:t>
            </w:r>
          </w:p>
          <w:p w:rsidR="00C50E59" w:rsidRDefault="00E21D59">
            <w:pPr>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目前，国家的经济发展迫切要求大幅度提高一线劳动者综合素质，尤其要加快培养技能型人才。职业教育应该改革人才培养模式，优化培养内容和方法，创新培养机制，与企业深度融合，真正培养出企业需求的技能型人才。</w:t>
            </w:r>
          </w:p>
          <w:p w:rsidR="00C50E59" w:rsidRDefault="00E21D59">
            <w:pPr>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lastRenderedPageBreak/>
              <w:t>我校是一所具有47年办学历史的老牌省重点技工学校，位于天府新区西航港经济开发区内，周边现代制造业企业众多，对数控专业技能人才需求量大，校企合作紧密、便捷。学校开设有数控技术应用、现代物流、电子技术应用、汽车检测维修和计算机应用五大专业。其中数控技术应用专业是办学历史最悠久的省级重点专业，“工学结合、产教融合”特色发展之路一直走在本地区同行前列，前校后厂，校企一体。校内实训基地，既是学生的实训场所，又是四川齿轮厂工程机械配件分厂生产经营的场所。每年除去教学成本消耗外，还创造百万元的社会价值。把过去“输血”式消耗性实训教学，转变为有“自我造血”能力、有产出的生产性实训教学，这是我校一大特色和亮点，多次受到上级领导的好评，并接受多所学校的参观学习，在本地区起到了较好的示范引领作用。</w:t>
            </w:r>
          </w:p>
          <w:p w:rsidR="00C50E59" w:rsidRDefault="00E21D59">
            <w:pPr>
              <w:ind w:firstLineChars="250" w:firstLine="800"/>
              <w:rPr>
                <w:rFonts w:ascii="仿宋_GB2312" w:eastAsia="仿宋_GB2312" w:hAnsi="仿宋" w:cs="Times New Roman"/>
                <w:sz w:val="32"/>
                <w:szCs w:val="32"/>
              </w:rPr>
            </w:pPr>
            <w:r>
              <w:rPr>
                <w:rFonts w:ascii="仿宋_GB2312" w:eastAsia="仿宋_GB2312" w:hAnsi="仿宋" w:cs="Times New Roman" w:hint="eastAsia"/>
                <w:sz w:val="32"/>
                <w:szCs w:val="32"/>
              </w:rPr>
              <w:t>201</w:t>
            </w:r>
            <w:r w:rsidR="002E1A8A">
              <w:rPr>
                <w:rFonts w:ascii="仿宋_GB2312" w:eastAsia="仿宋_GB2312" w:hAnsi="仿宋" w:cs="Times New Roman" w:hint="eastAsia"/>
                <w:sz w:val="32"/>
                <w:szCs w:val="32"/>
              </w:rPr>
              <w:t>6</w:t>
            </w:r>
            <w:r>
              <w:rPr>
                <w:rFonts w:ascii="仿宋_GB2312" w:eastAsia="仿宋_GB2312" w:hAnsi="仿宋" w:cs="Times New Roman" w:hint="eastAsia"/>
                <w:sz w:val="32"/>
                <w:szCs w:val="32"/>
              </w:rPr>
              <w:t>年</w:t>
            </w:r>
            <w:r w:rsidR="002E1A8A">
              <w:rPr>
                <w:rFonts w:ascii="仿宋_GB2312" w:eastAsia="仿宋_GB2312" w:hAnsi="仿宋" w:cs="Times New Roman" w:hint="eastAsia"/>
                <w:sz w:val="32"/>
                <w:szCs w:val="32"/>
              </w:rPr>
              <w:t>6月</w:t>
            </w:r>
            <w:r>
              <w:rPr>
                <w:rFonts w:ascii="仿宋_GB2312" w:eastAsia="仿宋_GB2312" w:hAnsi="仿宋" w:cs="Times New Roman" w:hint="eastAsia"/>
                <w:sz w:val="32"/>
                <w:szCs w:val="32"/>
              </w:rPr>
              <w:t>，学校通过评审升级为高级技工学校；同年取得了国家十三五规划之产教融合项目的中央以及地方财政资金合计2500万元，主要用于数控专业的建设。</w:t>
            </w:r>
          </w:p>
          <w:p w:rsidR="00C50E59" w:rsidRDefault="00E21D59">
            <w:pPr>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我校数控专业课教师85%为理实一体的双师型教师，具有丰富的实践经验。特别是实习指导教师，既是老师，承担着实训教学任务，教授学生理论知识和操作技能；又是师傅，</w:t>
            </w:r>
            <w:r>
              <w:rPr>
                <w:rFonts w:ascii="仿宋_GB2312" w:eastAsia="仿宋_GB2312" w:hAnsi="仿宋" w:cs="Times New Roman" w:hint="eastAsia"/>
                <w:color w:val="000000"/>
                <w:sz w:val="32"/>
                <w:szCs w:val="32"/>
              </w:rPr>
              <w:lastRenderedPageBreak/>
              <w:t>承担着生产任务，严格按企业生产进度和图纸精度要求加工产品。寒暑假学生放假期间，更是全身心投入到实训基地的生产上，是一名标准的企业技术工人，同时还参与校企合作技术项目开发，这样的双重身份，使得我校数控专业教师成长为真正的双师型教师。近几年，我校数控专业课教师参加省市县各级技能大赛和学科大比武，均取得优异成绩，这使我们开展“产教融合背景下数控技术应用技能型人才培养策略的实践研究”课题研究的有了师资保障。</w:t>
            </w:r>
          </w:p>
          <w:p w:rsidR="00C50E59" w:rsidRDefault="00E21D59">
            <w:pPr>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学校主要生源为双流本地、成都周边地区，也有少量慕名而来的成都地区以外的生源。学生毕业后主要是在成都地区就业，服务地区经济，就业率98%。</w:t>
            </w:r>
          </w:p>
          <w:p w:rsidR="00C50E59" w:rsidRDefault="00E21D59">
            <w:pPr>
              <w:ind w:firstLineChars="200" w:firstLine="640"/>
              <w:rPr>
                <w:rFonts w:ascii="仿宋_GB2312" w:eastAsia="仿宋_GB2312" w:hAnsi="仿宋"/>
                <w:color w:val="000000"/>
                <w:sz w:val="32"/>
                <w:szCs w:val="32"/>
              </w:rPr>
            </w:pPr>
            <w:r>
              <w:rPr>
                <w:rFonts w:ascii="仿宋_GB2312" w:eastAsia="仿宋_GB2312" w:hAnsi="仿宋" w:cs="Times New Roman" w:hint="eastAsia"/>
                <w:color w:val="000000"/>
                <w:sz w:val="32"/>
                <w:szCs w:val="32"/>
              </w:rPr>
              <w:t>正是在这种背景下，本研究课题借助我校“工学结合、产教融合”特色发展之路以及师资的优势，借鉴国内外经验，通过产教融合背景下数控技术应用技能型人才培养策略的实践研究，让我校数控专业学生的整体技能水平和职业能力有较大提升，努力实现与企业需求的无缝对接。</w:t>
            </w:r>
          </w:p>
          <w:p w:rsidR="00C50E59" w:rsidRDefault="00E21D59" w:rsidP="00FF3494">
            <w:pPr>
              <w:ind w:firstLineChars="200" w:firstLine="640"/>
              <w:rPr>
                <w:rFonts w:ascii="仿宋_GB2312" w:eastAsia="仿宋_GB2312" w:hAnsi="仿宋"/>
                <w:b/>
                <w:color w:val="000000"/>
                <w:sz w:val="32"/>
                <w:szCs w:val="32"/>
              </w:rPr>
            </w:pPr>
            <w:r>
              <w:rPr>
                <w:rFonts w:ascii="仿宋_GB2312" w:eastAsia="仿宋_GB2312" w:hAnsi="仿宋" w:hint="eastAsia"/>
                <w:b/>
                <w:color w:val="000000"/>
                <w:sz w:val="32"/>
                <w:szCs w:val="32"/>
              </w:rPr>
              <w:t>二、相关研究综述</w:t>
            </w:r>
          </w:p>
          <w:p w:rsidR="00C50E59" w:rsidRDefault="00E21D59">
            <w:pPr>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在国外，美国有合作教育（半工半读）、注册学徒、服务实习模式制；德国有“双元制”，在校学习理论，在企业</w:t>
            </w:r>
            <w:r>
              <w:rPr>
                <w:rFonts w:ascii="仿宋_GB2312" w:eastAsia="仿宋_GB2312" w:hAnsi="仿宋" w:hint="eastAsia"/>
                <w:color w:val="000000"/>
                <w:sz w:val="32"/>
                <w:szCs w:val="32"/>
              </w:rPr>
              <w:lastRenderedPageBreak/>
              <w:t>学徒实践；英国、加拿大有“三明治”式，实践学习环节交替。</w:t>
            </w:r>
          </w:p>
          <w:p w:rsidR="00C50E59" w:rsidRDefault="00E21D59">
            <w:pPr>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在国内，有许多中职学校、高职学院开展了“校企合作、产教融合”方面的探索研究。如：海宁市职业高级中学以产学研联合体为基础打造的具有地方经济特色的"教学特区"；嘉兴技师学院的“项目工作室”，他们通过模拟真实的工作环境与企业合作，有效地提升了学生的实战能力。</w:t>
            </w:r>
          </w:p>
          <w:p w:rsidR="00C50E59" w:rsidRDefault="00E21D59">
            <w:pPr>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 xml:space="preserve">在成都周边地区，各职业学校也在积极探索改革技能型人才培养模式，大多学校采用引企入校的方式。这样的模式，虽然也能给学生提供真实的生产工作环境，但企业与学校是两个独立的法人，为了追求经济效益，引入学校的企业，给学生提供的实训工位少，实训时间短，有些甚至流于形式。 </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德国“双元制”职业教育模式曾以其促进德国经济发展的独特作用而备受瞩目与赞誉，并为世界各国所仿效。但“双元制”有着它特定的社会背景与经济背景，以及一整套完备的制度，这些条件我们国家并不具备，难免“水土不服”。</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国内中职学校虽然大都已经或正在进行校企合作，但是在实践中还是存在诸多问题，缺乏有效的校企合作发展平台，企业动力不足；合作缺乏稳定性、持久性，难以形成合</w:t>
            </w:r>
            <w:r>
              <w:rPr>
                <w:rFonts w:ascii="仿宋_GB2312" w:eastAsia="仿宋_GB2312" w:hAnsi="仿宋" w:hint="eastAsia"/>
                <w:sz w:val="32"/>
                <w:szCs w:val="32"/>
              </w:rPr>
              <w:lastRenderedPageBreak/>
              <w:t>理的人才培养模式；合作表面化，没有对学校人才培养过程产生实质性影响。</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美国哲学家、教育家杜威的实用主义教育认为：“一切学习来自经验”， “教育即生活”， “从做中学”是一种“科学的方法”。目前大多数职业院校所提倡的“产教结合”正是以这种实用主义教育为理论。实用主义教学存在一个很大的弊端：没有重视学习者知识的系统化掌握，同时对于经验的过分强求，也不免陷入唯心主义。</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瑞士心理学家皮亚杰的建构主义认为：学习过程不是学习者被动地接受知识，而是积极地建构知识的过程。由于建构主义学习活动是以学习者为中心，而且是真实的，因而学习者就更具有兴趣和动机，能够鼓励学习者进行批判型思维，能够更易于提供个体的学习风格。因而，建构主义在教学中的应用会带来一场教学或学习的革命。</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我们研究的“产教融合”（而非结合）是在实用主义经验理论的基础上，融合建构主义的认知结构思想，从</w:t>
            </w:r>
            <w:r w:rsidR="00D90A76">
              <w:rPr>
                <w:rFonts w:ascii="仿宋_GB2312" w:eastAsia="仿宋_GB2312" w:hAnsi="仿宋" w:hint="eastAsia"/>
                <w:sz w:val="32"/>
                <w:szCs w:val="32"/>
              </w:rPr>
              <w:t>“</w:t>
            </w:r>
            <w:r>
              <w:rPr>
                <w:rFonts w:ascii="仿宋_GB2312" w:eastAsia="仿宋_GB2312" w:hAnsi="仿宋" w:hint="eastAsia"/>
                <w:sz w:val="32"/>
                <w:szCs w:val="32"/>
              </w:rPr>
              <w:t xml:space="preserve">做中学”到“学中做”，重视学生的理解能力，启发学生的自我认知能力，将所学知识进行系统的归纳运用。发挥我校老牌省重点技工学校“工学结合，校厂一体，产教融合”优势， </w:t>
            </w:r>
            <w:r>
              <w:rPr>
                <w:rFonts w:ascii="仿宋_GB2312" w:eastAsia="仿宋_GB2312" w:hAnsi="仿宋" w:hint="eastAsia"/>
                <w:sz w:val="32"/>
                <w:szCs w:val="32"/>
              </w:rPr>
              <w:lastRenderedPageBreak/>
              <w:t>在技能型人才模式上进行探索和创新。建设校内生产性实训基地，既为学生的提供实训场所，又是四川齿轮厂工程机械配件分厂生产经营的场所。与全国几十家大中型企业建立长期合作关系，在产品工序协作，设备资源共享，技术项目研发等方面互利共赢；在实训课题开发，企业管理、企业文化等方面与企业无缝连接； 变消耗性实训为生产性实训；创建 “技师工作室”；实施 “技能尖子培训计划”，创办 “高级工班”，积极进行“现代学徒制”试点，努力探索技能人才培养的新途径。</w:t>
            </w:r>
          </w:p>
          <w:p w:rsidR="00C50E59" w:rsidRDefault="00E21D59" w:rsidP="00FF3494">
            <w:pPr>
              <w:ind w:firstLineChars="200" w:firstLine="640"/>
              <w:rPr>
                <w:rFonts w:ascii="仿宋_GB2312" w:eastAsia="仿宋_GB2312" w:hAnsi="仿宋"/>
                <w:b/>
                <w:sz w:val="32"/>
                <w:szCs w:val="32"/>
              </w:rPr>
            </w:pPr>
            <w:r>
              <w:rPr>
                <w:rFonts w:ascii="仿宋_GB2312" w:eastAsia="仿宋_GB2312" w:hAnsi="仿宋" w:hint="eastAsia"/>
                <w:b/>
                <w:sz w:val="32"/>
                <w:szCs w:val="32"/>
              </w:rPr>
              <w:t>三、课题的界定</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1、产教融合</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是指集教育、生产劳动、素质养成、技能历练、科技研发、经营管理和社会服务于一体的教学方式。本课题的产教融合是指将学生的教学内容与合作企业的产品生产相结合的教学形式。</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2、数控技术</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是利用数字化的信息对机床运动及加工过程进行控制的一种方法。</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3、技能型人才</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是指在企业和生产服务等领域的岗位一线，掌握专门知识和技术，具备一定的操作技能，并在工作实践中能够运用自己的技术和能力进行实际操作的人员。</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4、策略</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策略是指为实现目标制定的方法及途径。</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产教融合背景下数控技术应用技能型人才培养策略实践研究”，是指通过建立数控技术应用技能型人才成长体系，培养符合企业需求的技能型人才，达到解决中职学生就业和为本地区企业输送合格的技能型人才的目的。</w:t>
            </w:r>
          </w:p>
          <w:p w:rsidR="00C50E59" w:rsidRDefault="00E21D59" w:rsidP="00FF3494">
            <w:pPr>
              <w:keepNext/>
              <w:keepLines/>
              <w:widowControl/>
              <w:topLinePunct/>
              <w:snapToGrid w:val="0"/>
              <w:ind w:firstLineChars="196" w:firstLine="627"/>
              <w:rPr>
                <w:rFonts w:ascii="仿宋_GB2312" w:eastAsia="仿宋_GB2312" w:hAnsi="仿宋"/>
                <w:b/>
                <w:sz w:val="32"/>
                <w:szCs w:val="32"/>
              </w:rPr>
            </w:pPr>
            <w:r>
              <w:rPr>
                <w:rFonts w:ascii="仿宋_GB2312" w:eastAsia="仿宋_GB2312" w:hAnsi="仿宋" w:hint="eastAsia"/>
                <w:b/>
                <w:sz w:val="32"/>
                <w:szCs w:val="32"/>
              </w:rPr>
              <w:t>四、研究目标和内容</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1.研究目标：</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目标有三个方面：</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一是让我校数控专业学生的整体技能水平和职业能力有较大提升，努力实现与企业需求的无缝对接，并为有潜力的学生提供更高的发展平台，满足企业对各个层次技能人才</w:t>
            </w:r>
            <w:r>
              <w:rPr>
                <w:rFonts w:ascii="仿宋_GB2312" w:eastAsia="仿宋_GB2312" w:hAnsi="仿宋" w:hint="eastAsia"/>
                <w:sz w:val="32"/>
                <w:szCs w:val="32"/>
              </w:rPr>
              <w:lastRenderedPageBreak/>
              <w:t>的需求。</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二是探索双师型教师培养的有效途径，建立一支过硬的双师型师资队伍。</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三是总结数控技术应用技能人才培养的实践经验，归纳其具有推广和借鉴价值的策略和路径，推广到本校其他专业，为本地区同类学校提供参考和借鉴，并起到一定的示范和引领作用，让我校办学特色进一步凸显。</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2.研究内容</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（1）开展本地区企业对数控技术应用技能型人才的需求调研。</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（2）制定我校数控技术应用技能型人才培养目标。</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（3）探索产教融合背景下技能人才培养的路径和策略。</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（4）初步探索产教融合背景下技能人才培养的效果测评。</w:t>
            </w:r>
          </w:p>
          <w:p w:rsidR="00C50E59" w:rsidRDefault="00E21D59">
            <w:pPr>
              <w:pStyle w:val="1"/>
              <w:keepNext/>
              <w:keepLines/>
              <w:widowControl/>
              <w:topLinePunct/>
              <w:snapToGrid w:val="0"/>
              <w:spacing w:line="360" w:lineRule="auto"/>
              <w:ind w:leftChars="200" w:left="420" w:firstLineChars="49" w:firstLine="157"/>
              <w:jc w:val="left"/>
              <w:rPr>
                <w:rFonts w:ascii="仿宋_GB2312" w:eastAsia="仿宋_GB2312" w:hAnsi="仿宋"/>
                <w:b/>
                <w:sz w:val="32"/>
                <w:szCs w:val="32"/>
              </w:rPr>
            </w:pPr>
            <w:r>
              <w:rPr>
                <w:rFonts w:ascii="仿宋_GB2312" w:eastAsia="仿宋_GB2312" w:hAnsi="仿宋" w:hint="eastAsia"/>
                <w:b/>
                <w:sz w:val="32"/>
                <w:szCs w:val="32"/>
              </w:rPr>
              <w:t>五、研究思路、措施与方法</w:t>
            </w:r>
          </w:p>
          <w:p w:rsidR="00C50E59" w:rsidRDefault="00E21D59" w:rsidP="00FF3494">
            <w:pPr>
              <w:pStyle w:val="1"/>
              <w:keepNext/>
              <w:keepLines/>
              <w:widowControl/>
              <w:topLinePunct/>
              <w:snapToGrid w:val="0"/>
              <w:spacing w:line="360" w:lineRule="auto"/>
              <w:ind w:firstLine="640"/>
              <w:jc w:val="left"/>
              <w:rPr>
                <w:rFonts w:ascii="仿宋_GB2312" w:eastAsia="仿宋_GB2312" w:hAnsi="仿宋"/>
                <w:b/>
                <w:bCs/>
                <w:sz w:val="32"/>
                <w:szCs w:val="32"/>
              </w:rPr>
            </w:pPr>
            <w:r>
              <w:rPr>
                <w:rFonts w:ascii="仿宋_GB2312" w:eastAsia="仿宋_GB2312" w:hAnsi="仿宋" w:hint="eastAsia"/>
                <w:b/>
                <w:bCs/>
                <w:sz w:val="32"/>
                <w:szCs w:val="32"/>
              </w:rPr>
              <w:t>1.研究的思路</w:t>
            </w:r>
          </w:p>
          <w:p w:rsidR="00C50E59" w:rsidRDefault="00E21D59">
            <w:pPr>
              <w:pStyle w:val="1"/>
              <w:keepNext/>
              <w:keepLines/>
              <w:widowControl/>
              <w:topLinePunct/>
              <w:snapToGrid w:val="0"/>
              <w:spacing w:line="360" w:lineRule="auto"/>
              <w:ind w:firstLine="640"/>
              <w:jc w:val="left"/>
              <w:rPr>
                <w:rFonts w:ascii="仿宋_GB2312" w:eastAsia="仿宋_GB2312" w:hAnsi="仿宋"/>
                <w:sz w:val="32"/>
                <w:szCs w:val="32"/>
              </w:rPr>
            </w:pPr>
            <w:r>
              <w:rPr>
                <w:rFonts w:ascii="仿宋_GB2312" w:eastAsia="仿宋_GB2312" w:hAnsi="仿宋" w:hint="eastAsia"/>
                <w:sz w:val="32"/>
                <w:szCs w:val="32"/>
              </w:rPr>
              <w:lastRenderedPageBreak/>
              <w:t>借鉴国内、外技能型人才培养相关方面的研究经验，调查本地区企业对数控技术技能型人才的需求，借助我校“校厂一体”平台，开展生产性实训，利用产教融合的方式，探索数控技能型人才培养策略和路径。</w:t>
            </w:r>
          </w:p>
          <w:p w:rsidR="00C50E59" w:rsidRDefault="00E21D59" w:rsidP="00FF3494">
            <w:pPr>
              <w:keepNext/>
              <w:keepLines/>
              <w:widowControl/>
              <w:numPr>
                <w:ilvl w:val="0"/>
                <w:numId w:val="1"/>
              </w:numPr>
              <w:topLinePunct/>
              <w:snapToGrid w:val="0"/>
              <w:spacing w:before="0" w:beforeAutospacing="0" w:after="0" w:afterAutospacing="0"/>
              <w:ind w:firstLineChars="200" w:firstLine="640"/>
              <w:jc w:val="left"/>
              <w:rPr>
                <w:rFonts w:ascii="仿宋_GB2312" w:eastAsia="仿宋_GB2312" w:hAnsi="仿宋"/>
                <w:b/>
                <w:bCs/>
                <w:sz w:val="32"/>
                <w:szCs w:val="32"/>
              </w:rPr>
            </w:pPr>
            <w:r>
              <w:rPr>
                <w:rFonts w:ascii="仿宋_GB2312" w:eastAsia="仿宋_GB2312" w:hAnsi="仿宋" w:hint="eastAsia"/>
                <w:b/>
                <w:bCs/>
                <w:sz w:val="32"/>
                <w:szCs w:val="32"/>
              </w:rPr>
              <w:t>研究的措施</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cs="Times New Roman" w:hint="eastAsia"/>
                <w:sz w:val="32"/>
                <w:szCs w:val="32"/>
              </w:rPr>
              <w:t>1）借鉴德国双元制，采用1:1教学模式，</w:t>
            </w:r>
            <w:r>
              <w:rPr>
                <w:rFonts w:ascii="仿宋_GB2312" w:eastAsia="仿宋_GB2312" w:hAnsi="仿宋" w:hint="eastAsia"/>
                <w:sz w:val="32"/>
                <w:szCs w:val="32"/>
              </w:rPr>
              <w:t>即：一个月理论课一个月实训课，理论课实训课交替进行。改变以往一年级上理论，二年级实训，三年级顶岗实习的教学安排，而是第一步，学生先进入实习工厂观摩试手，即先“做”，建立起感性认识； 第二步，学生在有感性认识的基础上，再进入教室进行理论知识学习，即“学”； 第三步，学习了一定理论知识后，再次回到实习工厂实训，理论联系实际，即再“做”，如此，一个月实训一个月理论交替进行。采用这种教学模式后，我校学生技能扎实，理论联系实际能力强，学习新技术快，与企业生产无缝对接，毕业即能进入企业从事一线生产工作，且短期即能成长为生产骨干，深受企业青</w:t>
            </w:r>
            <w:r>
              <w:rPr>
                <w:rFonts w:ascii="仿宋_GB2312" w:eastAsia="仿宋_GB2312" w:hAnsi="仿宋" w:hint="eastAsia"/>
                <w:sz w:val="32"/>
                <w:szCs w:val="32"/>
              </w:rPr>
              <w:lastRenderedPageBreak/>
              <w:t>睐。</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（2）开展生产性实训，实现产教融合。</w:t>
            </w:r>
            <w:r>
              <w:rPr>
                <w:rFonts w:ascii="仿宋_GB2312" w:eastAsia="仿宋_GB2312" w:hAnsi="仿宋" w:hint="eastAsia"/>
                <w:sz w:val="32"/>
                <w:szCs w:val="32"/>
              </w:rPr>
              <w:t>实训课题内容与企业生产作业接轨，</w:t>
            </w:r>
            <w:r>
              <w:rPr>
                <w:rFonts w:ascii="仿宋_GB2312" w:eastAsia="仿宋_GB2312" w:hAnsi="仿宋" w:cs="Times New Roman" w:hint="eastAsia"/>
                <w:sz w:val="32"/>
                <w:szCs w:val="32"/>
              </w:rPr>
              <w:t>为学生技能训练提供“真项目、真环境”，有效培养学生实际动手操作能力。</w:t>
            </w:r>
            <w:r>
              <w:rPr>
                <w:rFonts w:ascii="仿宋_GB2312" w:eastAsia="仿宋_GB2312" w:hAnsi="仿宋" w:hint="eastAsia"/>
                <w:sz w:val="32"/>
                <w:szCs w:val="32"/>
              </w:rPr>
              <w:t>优秀学生实训的课件即是实训基地生产的产品，完工检验合格后将销售给用户，实现它的社会价值，这大大提高了学生的兴趣，激发了学生的成就感，有力促进了教学工作。</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（3）实施分层教学。针对中职学生，学习专业技能的态度和能力有很大差异的情况，对每一批次实训的学生，采用分层教学。</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hint="eastAsia"/>
                <w:sz w:val="32"/>
                <w:szCs w:val="32"/>
              </w:rPr>
              <w:t>针对每一批次实训的学生，实训教师首先通过一段时间的教学，选拔出实训认真的学生，优先进行实训练习，再由这部分学生做老师的助手，带动其他学生实训练习。然后，结合实训基地当前的生产情况，优先安排成绩优秀、学习认真的学生，到产训一体生产性实训练习中去。由粗加工到半精加工，再到精加工；由简单的工序加工到复杂的工序加工，</w:t>
            </w:r>
            <w:r>
              <w:rPr>
                <w:rFonts w:ascii="仿宋_GB2312" w:eastAsia="仿宋_GB2312" w:hAnsi="仿宋" w:hint="eastAsia"/>
                <w:sz w:val="32"/>
                <w:szCs w:val="32"/>
              </w:rPr>
              <w:lastRenderedPageBreak/>
              <w:t>由易到难、循序渐进。能进入到精加工、复杂加工工序实训的学生，绝大部分都有一种自豪感和成就感。这样的教学，能够起到因材施教、以点带面、鼓励先进的作用，有利于选拔出优秀学生，进入到更高层次的学习中。</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（4）</w:t>
            </w:r>
            <w:r w:rsidR="00115F16">
              <w:rPr>
                <w:rFonts w:ascii="仿宋_GB2312" w:eastAsia="仿宋_GB2312" w:hAnsi="仿宋" w:cs="Times New Roman" w:hint="eastAsia"/>
                <w:sz w:val="32"/>
                <w:szCs w:val="32"/>
              </w:rPr>
              <w:t>开</w:t>
            </w:r>
            <w:r>
              <w:rPr>
                <w:rFonts w:ascii="仿宋_GB2312" w:eastAsia="仿宋_GB2312" w:hAnsi="仿宋" w:cs="Times New Roman" w:hint="eastAsia"/>
                <w:sz w:val="32"/>
                <w:szCs w:val="32"/>
              </w:rPr>
              <w:t>展校内全员技能竞赛，营造学习技能氛围，选拔技能尖子。</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宋体"/>
                <w:sz w:val="32"/>
                <w:szCs w:val="32"/>
              </w:rPr>
            </w:pPr>
            <w:r>
              <w:rPr>
                <w:rFonts w:ascii="仿宋_GB2312" w:eastAsia="仿宋_GB2312" w:hAnsi="仿宋" w:hint="eastAsia"/>
                <w:sz w:val="32"/>
                <w:szCs w:val="32"/>
              </w:rPr>
              <w:t>数控专业将每年4月定为“技能竞赛月”。每年4月，数控专业都要在全专业学生中开展技能竞赛。竞赛以考核专业理论知识和操作技能为重点，达到以赛促学、以赛促教、以赛促训的目的，收到了良好的效果</w:t>
            </w:r>
            <w:r>
              <w:rPr>
                <w:rFonts w:ascii="仿宋_GB2312" w:eastAsia="仿宋_GB2312" w:hAnsi="仿宋" w:cs="宋体" w:hint="eastAsia"/>
                <w:sz w:val="32"/>
                <w:szCs w:val="32"/>
              </w:rPr>
              <w:t>。</w:t>
            </w:r>
          </w:p>
          <w:p w:rsidR="00C50E59" w:rsidRDefault="00E21D59">
            <w:pPr>
              <w:keepNext/>
              <w:keepLines/>
              <w:widowControl/>
              <w:numPr>
                <w:ilvl w:val="0"/>
                <w:numId w:val="2"/>
              </w:numPr>
              <w:topLinePunct/>
              <w:snapToGrid w:val="0"/>
              <w:spacing w:before="0" w:beforeAutospacing="0" w:after="0" w:afterAutospacing="0"/>
              <w:ind w:firstLineChars="200" w:firstLine="640"/>
              <w:rPr>
                <w:rFonts w:ascii="仿宋_GB2312" w:eastAsia="仿宋_GB2312" w:hAnsi="仿宋" w:cs="宋体"/>
                <w:bCs/>
                <w:sz w:val="32"/>
                <w:szCs w:val="32"/>
              </w:rPr>
            </w:pPr>
            <w:r>
              <w:rPr>
                <w:rFonts w:ascii="仿宋_GB2312" w:eastAsia="仿宋_GB2312" w:hAnsi="仿宋" w:cs="Times New Roman" w:hint="eastAsia"/>
                <w:sz w:val="32"/>
                <w:szCs w:val="32"/>
              </w:rPr>
              <w:t>制定“技能尖子培训计划”，培养较高层次技能人才。</w:t>
            </w:r>
            <w:r>
              <w:rPr>
                <w:rFonts w:ascii="仿宋_GB2312" w:eastAsia="仿宋_GB2312" w:hAnsi="仿宋" w:hint="eastAsia"/>
                <w:sz w:val="32"/>
                <w:szCs w:val="32"/>
              </w:rPr>
              <w:t>选拔在每年一度的技能竞赛中的优胜学生，组建技能尖子班。技能尖子班在日常行课时，随班跟读；在放寒暑假时，组班学习，主要强化技能训练，重点放在技能提升上，兼以少量的专业理论学习。技能训练又主要以加工产品为平台，达到课题训练的熟练和提高。每期技能强化训练结束，要对</w:t>
            </w:r>
            <w:r>
              <w:rPr>
                <w:rFonts w:ascii="仿宋_GB2312" w:eastAsia="仿宋_GB2312" w:hAnsi="仿宋" w:hint="eastAsia"/>
                <w:sz w:val="32"/>
                <w:szCs w:val="32"/>
              </w:rPr>
              <w:lastRenderedPageBreak/>
              <w:t>参加培训的所有学生进行综合课题技能竞赛，以检验老师的教学成效、学生的学习情况。</w:t>
            </w:r>
            <w:r>
              <w:rPr>
                <w:rFonts w:ascii="仿宋_GB2312" w:eastAsia="仿宋_GB2312" w:hAnsi="仿宋" w:cs="宋体" w:hint="eastAsia"/>
                <w:bCs/>
                <w:sz w:val="32"/>
                <w:szCs w:val="32"/>
              </w:rPr>
              <w:t>“技能尖子培训计划”以点带面，学生的技能水平迅速提高，同时锻炼了学生的组织能力和管理能力，成为企业争相争抢的技能人才。</w:t>
            </w:r>
          </w:p>
          <w:p w:rsidR="00C50E59" w:rsidRDefault="00E21D59">
            <w:pPr>
              <w:keepNext/>
              <w:keepLines/>
              <w:widowControl/>
              <w:numPr>
                <w:ilvl w:val="0"/>
                <w:numId w:val="2"/>
              </w:numPr>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创办高级技工班、预备技师班，引入现代学徒制，成立技师工作室，为优秀学生技能的进一步提升和拓展提供平台。</w:t>
            </w:r>
            <w:r>
              <w:rPr>
                <w:rFonts w:ascii="仿宋_GB2312" w:eastAsia="仿宋_GB2312" w:hAnsi="仿宋" w:hint="eastAsia"/>
                <w:sz w:val="32"/>
                <w:szCs w:val="32"/>
              </w:rPr>
              <w:t>为了培养更高层次的人才，为优秀学生的提升和拓展提供平台，数控专业选拔在</w:t>
            </w:r>
            <w:r>
              <w:rPr>
                <w:rFonts w:ascii="仿宋_GB2312" w:eastAsia="仿宋_GB2312" w:hAnsi="仿宋" w:cs="宋体" w:hint="eastAsia"/>
                <w:bCs/>
                <w:sz w:val="32"/>
                <w:szCs w:val="32"/>
              </w:rPr>
              <w:t>“技能尖子培训计划”中脱颖而出的优秀学生</w:t>
            </w:r>
            <w:r>
              <w:rPr>
                <w:rFonts w:ascii="仿宋_GB2312" w:eastAsia="仿宋_GB2312" w:hAnsi="仿宋" w:hint="eastAsia"/>
                <w:sz w:val="32"/>
                <w:szCs w:val="32"/>
              </w:rPr>
              <w:t>，组建高级技工班。这部分学生脱离原所在班级，重新组班，并由学校技师工作室首席技师张平老师担任技能培训教师。这部分学生周一至周四的白天进行技能强化训练，课题上提高难度，技能训练上产训一体，培训场地上校内校外齐头并进，晚上和周五全天进行专业理论知识学习。这样培养的学生，技能水平大大提升，能承担实训基地大部分的生产加工任务，并能协助老师指导低年级学生实训练习，起到助教作用。</w:t>
            </w:r>
            <w:r>
              <w:rPr>
                <w:rFonts w:ascii="仿宋_GB2312" w:eastAsia="仿宋_GB2312" w:hAnsi="仿宋" w:cs="宋体" w:hint="eastAsia"/>
                <w:bCs/>
                <w:sz w:val="32"/>
                <w:szCs w:val="32"/>
              </w:rPr>
              <w:t>有许多优秀学生在校外实训基地的训</w:t>
            </w:r>
            <w:r>
              <w:rPr>
                <w:rFonts w:ascii="仿宋_GB2312" w:eastAsia="仿宋_GB2312" w:hAnsi="仿宋" w:cs="宋体" w:hint="eastAsia"/>
                <w:bCs/>
                <w:sz w:val="32"/>
                <w:szCs w:val="32"/>
              </w:rPr>
              <w:lastRenderedPageBreak/>
              <w:t>练中提前被企业看中。</w:t>
            </w:r>
            <w:r>
              <w:rPr>
                <w:rFonts w:ascii="仿宋_GB2312" w:eastAsia="仿宋_GB2312" w:hAnsi="仿宋" w:cs="Times New Roman" w:hint="eastAsia"/>
                <w:sz w:val="32"/>
                <w:szCs w:val="32"/>
              </w:rPr>
              <w:t>搭建高考升学班，培养具有高技能水平和职业发展潜能的复合型技能人才。</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 xml:space="preserve">（7）开设选修课堂，其目的有二，一是培养学生除本专业技能以外综合职业素质，二是为学有余力的同学拓展专业知识，针对数控专业学校开设了 </w:t>
            </w:r>
            <w:proofErr w:type="spellStart"/>
            <w:r>
              <w:rPr>
                <w:rFonts w:ascii="仿宋_GB2312" w:eastAsia="仿宋_GB2312" w:hAnsi="仿宋" w:cs="Times New Roman" w:hint="eastAsia"/>
                <w:sz w:val="32"/>
                <w:szCs w:val="32"/>
              </w:rPr>
              <w:t>Proe</w:t>
            </w:r>
            <w:proofErr w:type="spellEnd"/>
            <w:r>
              <w:rPr>
                <w:rFonts w:ascii="仿宋_GB2312" w:eastAsia="仿宋_GB2312" w:hAnsi="仿宋" w:cs="Times New Roman" w:hint="eastAsia"/>
                <w:sz w:val="32"/>
                <w:szCs w:val="32"/>
              </w:rPr>
              <w:t>、3D打印等课程。</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cs="Times New Roman" w:hint="eastAsia"/>
                <w:sz w:val="32"/>
                <w:szCs w:val="32"/>
              </w:rPr>
              <w:t>（8）加强双师型教师队伍建设，提升教师职业素养。</w:t>
            </w:r>
            <w:r>
              <w:rPr>
                <w:rFonts w:ascii="仿宋_GB2312" w:eastAsia="仿宋_GB2312" w:hAnsi="仿宋" w:hint="eastAsia"/>
                <w:sz w:val="32"/>
                <w:szCs w:val="32"/>
              </w:rPr>
              <w:t>聘请企业工程技术人员作为为专业兼职教师；鼓励教师提高学历和技能水平，组织教师积极参加“双师”及“高级技工、技师”技能证书的培训；安排教师到企业实践锻炼；聘请行业专家、企业工程技术人员到校开展专题培训；组织专业教师参加各种技能竞赛。</w:t>
            </w:r>
          </w:p>
          <w:p w:rsidR="00C50E59" w:rsidRDefault="00E21D59" w:rsidP="00FF3494">
            <w:pPr>
              <w:keepNext/>
              <w:keepLines/>
              <w:widowControl/>
              <w:topLinePunct/>
              <w:snapToGrid w:val="0"/>
              <w:spacing w:before="0" w:beforeAutospacing="0" w:after="0" w:afterAutospacing="0"/>
              <w:ind w:firstLineChars="200" w:firstLine="640"/>
              <w:jc w:val="left"/>
              <w:rPr>
                <w:rFonts w:ascii="仿宋_GB2312" w:eastAsia="仿宋_GB2312" w:hAnsi="仿宋"/>
                <w:b/>
                <w:bCs/>
                <w:sz w:val="32"/>
                <w:szCs w:val="32"/>
              </w:rPr>
            </w:pPr>
            <w:r>
              <w:rPr>
                <w:rFonts w:ascii="仿宋_GB2312" w:eastAsia="仿宋_GB2312" w:hAnsi="仿宋" w:hint="eastAsia"/>
                <w:b/>
                <w:bCs/>
                <w:sz w:val="32"/>
                <w:szCs w:val="32"/>
              </w:rPr>
              <w:t>3.研究的方法</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本课题研究坚持理论与实践相结合的原则，在方法上主要运用文献研究法、调查研究法、个例研究法和行动研究法。</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文献研究法，通过查阅国内外相关文献资料，了解目前国内外数控技术应用技能型人才培养的方法和策略，以期为</w:t>
            </w:r>
            <w:r>
              <w:rPr>
                <w:rFonts w:ascii="仿宋_GB2312" w:eastAsia="仿宋_GB2312" w:hAnsi="仿宋" w:hint="eastAsia"/>
                <w:sz w:val="32"/>
                <w:szCs w:val="32"/>
              </w:rPr>
              <w:lastRenderedPageBreak/>
              <w:t>本课题借鉴。</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调查研究法，通过走访调研本地区周边企业，</w:t>
            </w:r>
            <w:r>
              <w:rPr>
                <w:rFonts w:ascii="仿宋_GB2312" w:eastAsia="仿宋_GB2312" w:hAnsi="仿宋" w:cs="Times New Roman" w:hint="eastAsia"/>
                <w:sz w:val="32"/>
                <w:szCs w:val="32"/>
              </w:rPr>
              <w:t>了解</w:t>
            </w:r>
            <w:r>
              <w:rPr>
                <w:rFonts w:ascii="仿宋_GB2312" w:eastAsia="仿宋_GB2312" w:hAnsi="仿宋" w:hint="eastAsia"/>
                <w:sz w:val="32"/>
                <w:szCs w:val="32"/>
              </w:rPr>
              <w:t>现阶段</w:t>
            </w:r>
            <w:r>
              <w:rPr>
                <w:rFonts w:ascii="仿宋_GB2312" w:eastAsia="仿宋_GB2312" w:hAnsi="仿宋" w:cs="Times New Roman" w:hint="eastAsia"/>
                <w:sz w:val="32"/>
                <w:szCs w:val="32"/>
              </w:rPr>
              <w:t>成都地区对数控专业一线员工技能需求情况及能力和素质要求，</w:t>
            </w:r>
            <w:r>
              <w:rPr>
                <w:rFonts w:ascii="仿宋_GB2312" w:eastAsia="仿宋_GB2312" w:hAnsi="仿宋" w:hint="eastAsia"/>
                <w:sz w:val="32"/>
                <w:szCs w:val="32"/>
              </w:rPr>
              <w:t>结合国家职业标准，制定出我校数控技能型人才的目标定位。</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案例研究法，在试点班学生中选择3-5个学生进行长期跟踪，建立个人技能提升成长档案，为课题研究提供真实典型案例，在此基础上进行分析总结。</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sz w:val="32"/>
                <w:szCs w:val="32"/>
              </w:rPr>
            </w:pPr>
            <w:r>
              <w:rPr>
                <w:rFonts w:ascii="仿宋_GB2312" w:eastAsia="仿宋_GB2312" w:hAnsi="仿宋" w:hint="eastAsia"/>
                <w:sz w:val="32"/>
                <w:szCs w:val="32"/>
              </w:rPr>
              <w:t>经验总结法：定期召开教师座谈会，思考并总结课题实施中的经验教训，要求每一位参研人员撰写论文，将零散的初步认识总结提高，将感性认识上升为理性认识，由局部“经验”发掘其普遍意义。</w:t>
            </w:r>
          </w:p>
          <w:p w:rsidR="00C50E59" w:rsidRDefault="00E21D59">
            <w:pPr>
              <w:keepNext/>
              <w:keepLines/>
              <w:widowControl/>
              <w:topLinePunct/>
              <w:snapToGrid w:val="0"/>
              <w:spacing w:before="0" w:beforeAutospacing="0" w:after="0" w:afterAutospacing="0"/>
              <w:ind w:firstLineChars="200" w:firstLine="640"/>
              <w:jc w:val="left"/>
              <w:rPr>
                <w:rFonts w:ascii="仿宋_GB2312" w:eastAsia="仿宋_GB2312" w:hAnsi="仿宋" w:cs="Times New Roman"/>
                <w:sz w:val="32"/>
                <w:szCs w:val="32"/>
              </w:rPr>
            </w:pPr>
            <w:r>
              <w:rPr>
                <w:rFonts w:ascii="仿宋_GB2312" w:eastAsia="仿宋_GB2312" w:hAnsi="仿宋" w:cs="Times New Roman" w:hint="eastAsia"/>
                <w:sz w:val="32"/>
                <w:szCs w:val="32"/>
              </w:rPr>
              <w:t>行动研究法，在我校数控技术应用专业一年级新生中成立试点班约40人左右，在三年的技能型人才培养周期中逐步实践，探索创新出适合学校校情和我国国情的技能型人才途径。</w:t>
            </w:r>
          </w:p>
          <w:p w:rsidR="00C50E59" w:rsidRDefault="00E21D59">
            <w:pPr>
              <w:keepNext/>
              <w:keepLines/>
              <w:widowControl/>
              <w:topLinePunct/>
              <w:snapToGrid w:val="0"/>
              <w:spacing w:before="0" w:beforeAutospacing="0" w:after="0" w:afterAutospacing="0"/>
              <w:ind w:left="560"/>
              <w:rPr>
                <w:rFonts w:ascii="仿宋_GB2312" w:eastAsia="仿宋_GB2312" w:hAnsi="仿宋"/>
                <w:b/>
                <w:sz w:val="32"/>
                <w:szCs w:val="32"/>
              </w:rPr>
            </w:pPr>
            <w:r>
              <w:rPr>
                <w:rFonts w:ascii="仿宋_GB2312" w:eastAsia="仿宋_GB2312" w:hAnsi="仿宋" w:hint="eastAsia"/>
                <w:b/>
                <w:sz w:val="32"/>
                <w:szCs w:val="32"/>
              </w:rPr>
              <w:lastRenderedPageBreak/>
              <w:t>六、研究的成果与效果</w:t>
            </w:r>
          </w:p>
          <w:p w:rsidR="00C50E59" w:rsidRDefault="00E21D59">
            <w:pPr>
              <w:keepNext/>
              <w:keepLines/>
              <w:widowControl/>
              <w:topLinePunct/>
              <w:snapToGrid w:val="0"/>
              <w:spacing w:before="0" w:beforeAutospacing="0" w:after="0" w:afterAutospacing="0"/>
              <w:ind w:firstLineChars="200" w:firstLine="640"/>
              <w:rPr>
                <w:rFonts w:ascii="仿宋_GB2312" w:eastAsia="仿宋_GB2312" w:hAnsi="仿宋"/>
                <w:sz w:val="32"/>
                <w:szCs w:val="32"/>
              </w:rPr>
            </w:pPr>
            <w:r>
              <w:rPr>
                <w:rFonts w:ascii="仿宋_GB2312" w:eastAsia="仿宋_GB2312" w:hAnsi="仿宋" w:hint="eastAsia"/>
                <w:sz w:val="32"/>
                <w:szCs w:val="32"/>
              </w:rPr>
              <w:t>1、认识性成果</w:t>
            </w:r>
          </w:p>
          <w:p w:rsidR="00C50E59" w:rsidRDefault="00E21D59">
            <w:pPr>
              <w:keepNext/>
              <w:keepLines/>
              <w:widowControl/>
              <w:topLinePunct/>
              <w:snapToGrid w:val="0"/>
              <w:spacing w:before="0" w:beforeAutospacing="0" w:after="0" w:afterAutospacing="0"/>
              <w:ind w:firstLineChars="150" w:firstLine="480"/>
              <w:rPr>
                <w:rFonts w:ascii="仿宋_GB2312" w:eastAsia="仿宋_GB2312" w:hAnsi="仿宋"/>
                <w:sz w:val="32"/>
                <w:szCs w:val="32"/>
              </w:rPr>
            </w:pPr>
            <w:r>
              <w:rPr>
                <w:rFonts w:ascii="仿宋_GB2312" w:eastAsia="仿宋_GB2312" w:hAnsi="仿宋" w:hint="eastAsia"/>
                <w:sz w:val="32"/>
                <w:szCs w:val="32"/>
              </w:rPr>
              <w:t>（1）近年来我国产业发展迫切要求大幅提高一线劳动者综合素质，尤其要加快培养技能型人才，目前，我国存在技能型人才短缺且结构不合理，高技能型人才比重小，职教与企业需求有所差距、专业知识及就业观念薄弱、劳动者动手实践能力差、职业道德意识淡薄等现实问题；</w:t>
            </w:r>
          </w:p>
          <w:p w:rsidR="00C50E59" w:rsidRDefault="00E21D59">
            <w:pPr>
              <w:ind w:firstLineChars="150" w:firstLine="480"/>
              <w:rPr>
                <w:rFonts w:ascii="仿宋_GB2312" w:eastAsia="仿宋_GB2312" w:hAnsi="仿宋"/>
                <w:sz w:val="32"/>
                <w:szCs w:val="32"/>
              </w:rPr>
            </w:pPr>
            <w:r>
              <w:rPr>
                <w:rFonts w:ascii="仿宋_GB2312" w:eastAsia="仿宋_GB2312" w:hAnsi="仿宋" w:hint="eastAsia"/>
                <w:sz w:val="32"/>
                <w:szCs w:val="32"/>
              </w:rPr>
              <w:t>（2）相比西方的职业教育培养模式，我们必须探索出符合我国国情的，并满足现有制度体系下的职教模式，大力发展集教育教学、生产劳动、素质养成、技能历练、科技研发、经营管理和社会服务于一体的、能真正实现学生实训教学课题与校企合作产品无缝对接，且教学与生产能相互作用的循环教育模式，即实现真正意义上的产教融合；</w:t>
            </w:r>
          </w:p>
          <w:p w:rsidR="00C50E59" w:rsidRDefault="00E21D59">
            <w:pPr>
              <w:ind w:firstLineChars="150" w:firstLine="480"/>
              <w:rPr>
                <w:rFonts w:ascii="仿宋_GB2312" w:eastAsia="仿宋_GB2312" w:hAnsi="仿宋"/>
                <w:sz w:val="32"/>
                <w:szCs w:val="32"/>
              </w:rPr>
            </w:pPr>
            <w:r>
              <w:rPr>
                <w:rFonts w:ascii="仿宋_GB2312" w:eastAsia="仿宋_GB2312" w:hAnsi="仿宋" w:hint="eastAsia"/>
                <w:sz w:val="32"/>
                <w:szCs w:val="32"/>
              </w:rPr>
              <w:t>（3）数控加工专业是一门技术含量较高的学科，数控技术劳动者已然成为当前我国产业发展的主力军，并进入到各行各业，起到很大推动作用，且就业辐射范围广，然而数控技术人才匮乏，高技能型数控技术人才占比小，都严重制约了产业发展与科技进步，急需大批量培养输送和改革传统培</w:t>
            </w:r>
            <w:r>
              <w:rPr>
                <w:rFonts w:ascii="仿宋_GB2312" w:eastAsia="仿宋_GB2312" w:hAnsi="仿宋" w:hint="eastAsia"/>
                <w:sz w:val="32"/>
                <w:szCs w:val="32"/>
              </w:rPr>
              <w:lastRenderedPageBreak/>
              <w:t>养模式，应认真研究出数控技能型人才培养策略，以推动国家经济建设与发展；</w:t>
            </w:r>
          </w:p>
          <w:p w:rsidR="00C50E59" w:rsidRDefault="00E21D59">
            <w:pPr>
              <w:ind w:firstLineChars="150" w:firstLine="480"/>
              <w:rPr>
                <w:rFonts w:ascii="仿宋_GB2312" w:eastAsia="仿宋_GB2312" w:hAnsi="仿宋"/>
                <w:color w:val="FF0000"/>
                <w:sz w:val="32"/>
                <w:szCs w:val="32"/>
              </w:rPr>
            </w:pPr>
            <w:r>
              <w:rPr>
                <w:rFonts w:ascii="仿宋_GB2312" w:eastAsia="仿宋_GB2312" w:hAnsi="仿宋" w:hint="eastAsia"/>
                <w:sz w:val="32"/>
                <w:szCs w:val="32"/>
              </w:rPr>
              <w:t>（4）数控技术应用技能型人才培养的策略的研究应基于深入走访调研、职教改革实践试点、全校师生全面参与、校企无缝对接共同实施、方案健全体系完整等基础上，确保研究结论完整且有效。</w:t>
            </w:r>
          </w:p>
          <w:p w:rsidR="00C50E59" w:rsidRDefault="00E21D59">
            <w:pPr>
              <w:ind w:firstLineChars="150" w:firstLine="480"/>
              <w:rPr>
                <w:rFonts w:ascii="仿宋_GB2312" w:eastAsia="仿宋_GB2312" w:hAnsi="仿宋"/>
                <w:sz w:val="32"/>
                <w:szCs w:val="32"/>
              </w:rPr>
            </w:pPr>
            <w:r>
              <w:rPr>
                <w:rFonts w:ascii="仿宋_GB2312" w:eastAsia="仿宋_GB2312" w:hAnsi="仿宋" w:hint="eastAsia"/>
                <w:sz w:val="32"/>
                <w:szCs w:val="32"/>
              </w:rPr>
              <w:t>（5）通过企业调研，了解了企业需求。设备方面：从普通数控设备发展到加工中心，从单机数控发展到柔性制造单元，从普通精度发展到高精密；生产工艺方面：从简单流水线生产发展到机器人自动化生产；从自动化制造发展到自动化智造；从普通工厂向“无人”工厂发展；企业发展方面：越来越多的企业从公司化发展到集团化，甚至出现了不少跨国公司。所以企业对人才的需求提高的同时，要求也越来越高。企业调研前，我们以为企业需要的“高学历”“高技术”“高素养”的“三高”数控加工技能型人才，只要加强学生学习技术和文化的同时，增强他们综合素质的培养，就能满足企业多方面的需求。调研后，我们发现企业把数控加工技能型人才的综合素养放在了首位。</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2、技术性成果</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（1）构建出了理实交替的“1：1”教学模式。</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“1:1”即为一个月理论和一个月实训的学习时间比。这种模式的操作流程为：第一步，学生在实训教师的指导下，先进入实训工厂观摩试手，即先“做”； 第二步，学生在有感性认识的基础上，再进入教室进行理论知识学习，即先“学”； 第三步，再次回到实训工厂巩固训练，即再“做”。最终形成一套系统的流程，即“做中学，学中做”，从而达到有针对性地学习和反复练习的目的。如此实施以后，我校学生技能扎实，且创新能力强，接受新技术学习力强，与企业生产无缝对接，毕业即能进入企业从事一线生产工作，且短期即能成长为产线骨干，因此我校学生深受企业青睐。</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（2）探索出了应用型技术人才培养的基本策略——“四步四化”。</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学校针对数控专业学生，先后分四个步骤，深入实施教学内容模块化、人才选拔项目化、教学过程工作化和教学环节企业化，进行培养和选拔，组建高级技工班和进入技能大师工作室进行高端孵化，最终进入学校搭建的校内外实训工厂学习和工作。我校的“四步四化”培养思想顺应了现代制造技术的发展需要，也是服务本地经济发展的需要，核心内</w:t>
            </w:r>
            <w:r>
              <w:rPr>
                <w:rFonts w:ascii="仿宋_GB2312" w:eastAsia="仿宋_GB2312" w:hAnsi="仿宋" w:hint="eastAsia"/>
                <w:sz w:val="32"/>
                <w:szCs w:val="32"/>
              </w:rPr>
              <w:lastRenderedPageBreak/>
              <w:t>容是构建中高级技能人才培养体系，制定可量化的“人才数量、人才质量、人才结构”的培养目标，最终构建出应用型数控技术人才四步四化的培养模型。</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第一步采用线性组织形式以点带面全力构建“教学内容模块化”。这一环节教学内容是按照“教学内容模块化”设计，经过我校专业建设指导委员会的论证，将数控技术应用专业所用专业教材内容进行重组和编写，所有专业课程均已模块单元的形式呈现。课程梯度推进由粗到精，工序由简单到复杂循序渐进。对于最终能进入到精加工、复杂加工工序阶段实训的学生，帮助其树立一种学习的自豪感和成就感，从而以点带面，带动更多的学生进入到更高层次的学习中去。</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第二步开展校内全员竞赛营造技能氛围实施“人才选拔项目化”。我们认识到技能人才的快速成长，在于不断比拼和差距认知的过程。因此，我校将每年4月定为“技能竞赛月”，在全校范围内开展技能大比武，以考核专业理论和技能操作为重点，按照“人才选拔项目化”来推进技能尖子选拔工作。一是通过专业优秀技能教师团队集中指导选手进行接受深层次、系统性赛前培训，以竞赛项目的形式，提高参赛学生的知识层次和操作水平。二是通过指导学生技能竞赛</w:t>
            </w:r>
            <w:r>
              <w:rPr>
                <w:rFonts w:ascii="仿宋_GB2312" w:eastAsia="仿宋_GB2312" w:hAnsi="仿宋" w:hint="eastAsia"/>
                <w:sz w:val="32"/>
                <w:szCs w:val="32"/>
              </w:rPr>
              <w:lastRenderedPageBreak/>
              <w:t>成绩作为教师能力的重要评价手段，对技能竞赛中取得优异成绩的学生的指导教师，在职业晋升、选拔任用等方面优先考虑，并作为绩效等级评定的重要指标，达到以训促赛、以赛促训的相互促进效果，从而形成“赛训相促”的良性循环系统。</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第三步拓渠道定计划“教学过程工作化”培养高素质技能尖子。主要采用项目带动模式和校企合作模式共育高技能人才，具体按照教学内容工作化进行教学设计，根据本专业特点，构建理实一体、工学交替的新型教学模式，利用技能大赛选拔出的优秀学生，组建技能尖子班模拟企业生产流程，贯彻基于工作过程导向的教学理念，让学生在真实的生产环境中锻炼专业技能。日常行课时，随班跟读；寒暑假时，组班学习，强化技能训练。具体来讲，一是针对学生设定技术瓶颈，由学生和经验丰富的指导教师组成项目攻关组，通过技术攻关及攻关成果固化的过程，提升受训学生操作水平，拓展技能视野。二是充分利用我校实训工厂资源，将技能训练项目又转向以加工实际产品为课题，达到课题项目训练的熟练和提高。每期技能强化训练结束，学校对所有学生进行综合课题技能评价，以检验老师的教学成效与学生的学习情况。</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第四步创办高级技工班、技师班，深度实施“教学环节企业化”。充分认识到高技能人才培养的特殊性和复杂性，为优秀学生的提升和扩展提供更高平台，学校对选拔出的技能尖子组建高级技工班和技师班，由学校张平技师工作室首席技师张平老师担任技能培训总教练，进行“学徒制教学”，高端孵化，纵深培育高技能人才。实施教学环节企业化，学生兼具学徒的双重身份，利用技师工作室模拟企业真实生产环境的同时，充分发挥校办工厂58名“双师型”教师、技师工作室6名经验丰富的“师傅”和63家校企合作单位（其中有25家校外生产性实训基地）优势，以真实的企业工作环境和师徒结对形式，更进一步锻炼学生的岗位技能、职业能力、质量意识、环保意识和吃苦耐劳精神等，实现与企业岗位的零距离对接。</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（3）总结出了数控技术应用型人才的分层教学策略。</w:t>
            </w:r>
          </w:p>
          <w:p w:rsidR="00C50E59" w:rsidRDefault="00E21D59">
            <w:pPr>
              <w:ind w:firstLineChars="200" w:firstLine="640"/>
              <w:rPr>
                <w:rFonts w:ascii="仿宋_GB2312" w:eastAsia="仿宋_GB2312" w:hAnsi="仿宋"/>
                <w:sz w:val="32"/>
                <w:szCs w:val="32"/>
              </w:rPr>
            </w:pPr>
            <w:r>
              <w:rPr>
                <w:rFonts w:ascii="仿宋_GB2312" w:eastAsia="仿宋_GB2312" w:hAnsi="仿宋" w:hint="eastAsia"/>
                <w:sz w:val="32"/>
                <w:szCs w:val="32"/>
              </w:rPr>
              <w:t>学校针对学生技能水平和学习能力的差异，对每批次实训学生进行分层教学。分层教学方法主要为：一是实训教师通过一段时间的教学观察和测评，选拔出技能水平较高、学习能力较强的学生在课前先进行实训训练；在课中培养的这部分学生成为实训教师的小助手，带动其他同学进行实训练习；在课后帮助同学巩固练习要点。二是实训教师优先安排</w:t>
            </w:r>
            <w:r>
              <w:rPr>
                <w:rFonts w:ascii="仿宋_GB2312" w:eastAsia="仿宋_GB2312" w:hAnsi="仿宋" w:hint="eastAsia"/>
                <w:sz w:val="32"/>
                <w:szCs w:val="32"/>
              </w:rPr>
              <w:lastRenderedPageBreak/>
              <w:t>优秀学生进入到产训一体生产性加工中心进行产训练习，将这部分学生培养成“技能尖子”，作为技能大赛种子选手。技能尖子选拔的步骤为：以“教师推荐、专业部把关”的模式选拔有志于从事数控加工专业的学生，再从班级到整个专业部层层选拔淘汰，最后通过技能竞赛考核验证，确保把真正优秀的人才选拔出来。通过分层教学，因材施教、以点带面，鼓励选拔出的优秀学生进入到更高层次（高级工班、技师班）的学习中去。</w:t>
            </w:r>
          </w:p>
          <w:p w:rsidR="00C50E59" w:rsidRDefault="00E21D59">
            <w:pPr>
              <w:pStyle w:val="aa"/>
              <w:numPr>
                <w:ilvl w:val="0"/>
                <w:numId w:val="3"/>
              </w:numPr>
              <w:spacing w:line="360" w:lineRule="auto"/>
              <w:ind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实践效果</w:t>
            </w:r>
          </w:p>
          <w:p w:rsidR="00C50E59" w:rsidRDefault="00E21D59">
            <w:pPr>
              <w:pStyle w:val="aa"/>
              <w:spacing w:line="360" w:lineRule="auto"/>
              <w:ind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数控技术应用专业现为我校省级重点专业，拥有校内大型实训基地，是“成都市高校毕业生就业见习基地”和“高技能人才机电项目培训基地”。学校的校内实训基地，既是学生的实训场所，又是生产经营的场所，校厂一体。学生实训的课件检验合格后将销售给用户，实现它的社会价值，这不仅极大地激发了学生的成就感，提高了学习技能的兴趣和热情，而且变消耗性实训，为有“自我造血”能力的生产性实训，使学校得以可持续发展，实现年均产值400万元。这一特色多次受到上级领导的好评，并接受多所学校的参观学习，在本地区起到示范引领作用。</w:t>
            </w:r>
          </w:p>
          <w:p w:rsidR="00C50E59" w:rsidRDefault="00E21D59">
            <w:pPr>
              <w:ind w:firstLineChars="200" w:firstLine="640"/>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lastRenderedPageBreak/>
              <w:drawing>
                <wp:anchor distT="0" distB="0" distL="114300" distR="114300" simplePos="0" relativeHeight="251670528" behindDoc="0" locked="0" layoutInCell="1" allowOverlap="1">
                  <wp:simplePos x="0" y="0"/>
                  <wp:positionH relativeFrom="column">
                    <wp:posOffset>3448050</wp:posOffset>
                  </wp:positionH>
                  <wp:positionV relativeFrom="paragraph">
                    <wp:posOffset>408940</wp:posOffset>
                  </wp:positionV>
                  <wp:extent cx="1809750" cy="2533650"/>
                  <wp:effectExtent l="1905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cstate="print"/>
                          <a:stretch>
                            <a:fillRect/>
                          </a:stretch>
                        </pic:blipFill>
                        <pic:spPr>
                          <a:xfrm>
                            <a:off x="0" y="0"/>
                            <a:ext cx="1809750" cy="2533650"/>
                          </a:xfrm>
                          <a:prstGeom prst="rect">
                            <a:avLst/>
                          </a:prstGeom>
                          <a:noFill/>
                          <a:ln w="9525">
                            <a:noFill/>
                          </a:ln>
                        </pic:spPr>
                      </pic:pic>
                    </a:graphicData>
                  </a:graphic>
                </wp:anchor>
              </w:drawing>
            </w:r>
            <w:r>
              <w:rPr>
                <w:rFonts w:ascii="仿宋_GB2312" w:eastAsia="仿宋_GB2312" w:hAnsi="仿宋" w:hint="eastAsia"/>
                <w:color w:val="000000" w:themeColor="text1"/>
                <w:sz w:val="32"/>
                <w:szCs w:val="32"/>
              </w:rPr>
              <w:t>课题研究开展至今，</w:t>
            </w:r>
            <w:r>
              <w:rPr>
                <w:rFonts w:ascii="仿宋_GB2312" w:eastAsia="仿宋_GB2312" w:hAnsi="仿宋" w:cs="Times New Roman" w:hint="eastAsia"/>
                <w:color w:val="000000" w:themeColor="text1"/>
                <w:sz w:val="32"/>
                <w:szCs w:val="32"/>
              </w:rPr>
              <w:t>已</w:t>
            </w:r>
            <w:r>
              <w:rPr>
                <w:rFonts w:ascii="仿宋_GB2312" w:eastAsia="仿宋_GB2312" w:hAnsi="仿宋" w:hint="eastAsia"/>
                <w:color w:val="000000" w:themeColor="text1"/>
                <w:sz w:val="32"/>
                <w:szCs w:val="32"/>
              </w:rPr>
              <w:t>初步形成“产教融合”背景下数控技能型人才培养路径“四步四化”培养模式，形成论文，发表在《教育》杂志首页，并在“成都市技工院校校长培训班”和“双流区校长论坛”中做了主题发言，得到同行和领导的好评，起到了示范和辐射引领作用。学校针对数控专业学生，先后分四个步骤，深入实施教学内容模块化、人才选拔项目化、教学过程工作化和教学环节企业化，进行培养和选拔，组建高级技工班和进入技能大师工作室进行高端孵化，最终进入学校搭建的校内外实训工厂学习和工作。</w:t>
            </w:r>
          </w:p>
          <w:p w:rsidR="00C50E59" w:rsidRDefault="00E21D59">
            <w:pPr>
              <w:pStyle w:val="aa"/>
              <w:spacing w:line="360" w:lineRule="auto"/>
              <w:ind w:firstLine="640"/>
              <w:rPr>
                <w:rFonts w:ascii="仿宋_GB2312" w:eastAsia="仿宋_GB2312" w:hAnsi="仿宋"/>
                <w:color w:val="000000" w:themeColor="text1"/>
                <w:sz w:val="32"/>
                <w:szCs w:val="32"/>
              </w:rPr>
            </w:pPr>
            <w:r>
              <w:rPr>
                <w:rFonts w:ascii="仿宋_GB2312" w:eastAsia="仿宋_GB2312" w:hint="eastAsia"/>
                <w:noProof/>
                <w:color w:val="000000" w:themeColor="text1"/>
                <w:sz w:val="32"/>
                <w:szCs w:val="32"/>
              </w:rPr>
              <w:drawing>
                <wp:anchor distT="0" distB="0" distL="114300" distR="114300" simplePos="0" relativeHeight="251669504" behindDoc="0" locked="0" layoutInCell="1" allowOverlap="1">
                  <wp:simplePos x="0" y="0"/>
                  <wp:positionH relativeFrom="column">
                    <wp:posOffset>2743200</wp:posOffset>
                  </wp:positionH>
                  <wp:positionV relativeFrom="paragraph">
                    <wp:posOffset>432435</wp:posOffset>
                  </wp:positionV>
                  <wp:extent cx="2419350" cy="2057400"/>
                  <wp:effectExtent l="19050" t="0" r="0"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cstate="print"/>
                          <a:stretch>
                            <a:fillRect/>
                          </a:stretch>
                        </pic:blipFill>
                        <pic:spPr>
                          <a:xfrm>
                            <a:off x="0" y="0"/>
                            <a:ext cx="2419350" cy="2057400"/>
                          </a:xfrm>
                          <a:prstGeom prst="rect">
                            <a:avLst/>
                          </a:prstGeom>
                          <a:noFill/>
                          <a:ln w="9525">
                            <a:noFill/>
                          </a:ln>
                        </pic:spPr>
                      </pic:pic>
                    </a:graphicData>
                  </a:graphic>
                </wp:anchor>
              </w:drawing>
            </w:r>
            <w:r>
              <w:rPr>
                <w:rFonts w:ascii="仿宋_GB2312" w:eastAsia="仿宋_GB2312" w:hAnsi="仿宋" w:hint="eastAsia"/>
                <w:color w:val="000000" w:themeColor="text1"/>
                <w:sz w:val="32"/>
                <w:szCs w:val="32"/>
              </w:rPr>
              <w:t>教师层面上：提高了教师的研究能力，促进了教师的专业成长，双师型教师在数控专业课教师中占比达到85%，为我校“产教融合”背景下数控技术应用技能型人才培养策略研究和实施提供了师资保障。我校“张平技师工作室”被认定为“2016年市级技能大师工作室”建设项目；自课</w:t>
            </w:r>
            <w:r>
              <w:rPr>
                <w:rFonts w:ascii="仿宋_GB2312" w:eastAsia="仿宋_GB2312" w:hAnsi="仿宋" w:hint="eastAsia"/>
                <w:color w:val="000000" w:themeColor="text1"/>
                <w:sz w:val="32"/>
                <w:szCs w:val="32"/>
              </w:rPr>
              <w:lastRenderedPageBreak/>
              <w:t>题组成立以来，在各级技能大赛中，我校数控专业教师有1人被评为省级优秀指导教师，3人评为市级优秀指导教师；7名老师获得市级技能大赛奖项， 16名老师获得区级技能大赛奖项,2名老师成为双流区数控专业学科带头人，28位老师发表了专业论文;自编校本教材7本。（详见附表一）</w:t>
            </w:r>
          </w:p>
          <w:p w:rsidR="00BD1611" w:rsidRDefault="009E3ED1" w:rsidP="00BD1611">
            <w:pPr>
              <w:pStyle w:val="aa"/>
              <w:spacing w:line="360" w:lineRule="auto"/>
              <w:ind w:firstLine="640"/>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4076700" cy="265391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87838" cy="2661162"/>
                          </a:xfrm>
                          <a:prstGeom prst="rect">
                            <a:avLst/>
                          </a:prstGeom>
                          <a:noFill/>
                          <a:ln w="9525">
                            <a:noFill/>
                            <a:miter lim="800000"/>
                            <a:headEnd/>
                            <a:tailEnd/>
                          </a:ln>
                        </pic:spPr>
                      </pic:pic>
                    </a:graphicData>
                  </a:graphic>
                </wp:inline>
              </w:drawing>
            </w:r>
          </w:p>
          <w:p w:rsidR="00C50E59" w:rsidRDefault="00E21D59">
            <w:pPr>
              <w:adjustRightInd w:val="0"/>
              <w:snapToGrid w:val="0"/>
              <w:ind w:firstLineChars="181" w:firstLine="579"/>
              <w:jc w:val="lef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学生层面上：通过“开展全员校内技能竞赛”“实施分层教学”“创办高级技工班”等，数控专业学生的学习积极性有较大提高，技能水平和职业素养均有较大提升，学生对口就业率、就业稳定率得到较大提升。企业普遍反映现在我校的毕业生较前几年综合素质有极大改善，专业能力、专业基础技能过硬，对新岗位及所工作的内容熟悉、掌握程度较快；工作上能吃苦耐劳，执行力及服从性较好。课题开展以来，</w:t>
            </w:r>
            <w:r>
              <w:rPr>
                <w:rFonts w:ascii="仿宋_GB2312" w:eastAsia="仿宋_GB2312" w:hAnsi="仿宋" w:hint="eastAsia"/>
                <w:color w:val="000000" w:themeColor="text1"/>
                <w:sz w:val="32"/>
                <w:szCs w:val="32"/>
              </w:rPr>
              <w:lastRenderedPageBreak/>
              <w:t>我校学生在市级以上技能大赛中共有73人获奖，其中省级一等奖1人、省级三等奖2人、市级一等奖15人、市级二等奖31人、市级三等奖22人；在我校为四川正友机械科技有限公司研发的“全自动给袋式食品包装机”的研发项目中，高级技工班学生全程参与了部件拆卸、零件加工、整机组装与调试。该产品具有同行领先水平,现已小批量投放市场，得到合作企业的好评和新闻媒体的高度关注。（详见附表二）</w:t>
            </w:r>
          </w:p>
          <w:p w:rsidR="00BD1611" w:rsidRDefault="00BD1611">
            <w:pPr>
              <w:adjustRightInd w:val="0"/>
              <w:snapToGrid w:val="0"/>
              <w:ind w:firstLine="420"/>
              <w:jc w:val="lef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sidR="009E3ED1">
              <w:rPr>
                <w:rFonts w:ascii="仿宋_GB2312" w:eastAsia="仿宋_GB2312" w:hAnsi="仿宋" w:hint="eastAsia"/>
                <w:noProof/>
                <w:color w:val="000000" w:themeColor="text1"/>
                <w:sz w:val="32"/>
                <w:szCs w:val="32"/>
              </w:rPr>
              <w:drawing>
                <wp:inline distT="0" distB="0" distL="0" distR="0">
                  <wp:extent cx="3771900" cy="2632827"/>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772899" cy="2633524"/>
                          </a:xfrm>
                          <a:prstGeom prst="rect">
                            <a:avLst/>
                          </a:prstGeom>
                          <a:noFill/>
                          <a:ln w="9525">
                            <a:noFill/>
                            <a:miter lim="800000"/>
                            <a:headEnd/>
                            <a:tailEnd/>
                          </a:ln>
                        </pic:spPr>
                      </pic:pic>
                    </a:graphicData>
                  </a:graphic>
                </wp:inline>
              </w:drawing>
            </w:r>
          </w:p>
          <w:p w:rsidR="00C50E59" w:rsidRDefault="00E21D59" w:rsidP="00BD1611">
            <w:pPr>
              <w:adjustRightInd w:val="0"/>
              <w:snapToGrid w:val="0"/>
              <w:ind w:firstLineChars="181" w:firstLine="579"/>
              <w:jc w:val="lef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学校发展层面上：2015年9月我校数控专业成为四川省首批“现代学徒制试点单位”，2016年6月学校通过评审，晋升为四川省高级技工学校，2016年12月成为成都市首批</w:t>
            </w:r>
            <w:r>
              <w:rPr>
                <w:rFonts w:ascii="仿宋_GB2312" w:eastAsia="仿宋_GB2312" w:hAnsi="仿宋" w:hint="eastAsia"/>
                <w:color w:val="000000" w:themeColor="text1"/>
                <w:sz w:val="32"/>
                <w:szCs w:val="32"/>
              </w:rPr>
              <w:lastRenderedPageBreak/>
              <w:t>“企业新型学徒制试点单位”，2017年8月，成为以数控、汽修为龙头专业的“成都市高技能人才培训基地”。这一切将为我校探索“产教融合”背景下数控技能型人才培养策略和路径，深化产教融合、校企合作，切实提高职业院校人才培养质量提供有力保障。</w:t>
            </w:r>
          </w:p>
          <w:p w:rsidR="00C50E59" w:rsidRDefault="00E21D59">
            <w:pPr>
              <w:ind w:firstLineChars="200" w:firstLine="480"/>
              <w:rPr>
                <w:rFonts w:ascii="仿宋_GB2312" w:eastAsia="仿宋_GB2312" w:hAnsi="仿宋"/>
                <w:sz w:val="24"/>
                <w:szCs w:val="24"/>
              </w:rPr>
            </w:pPr>
            <w:r>
              <w:rPr>
                <w:rFonts w:ascii="仿宋_GB2312" w:eastAsia="仿宋_GB2312" w:hAnsi="仿宋" w:hint="eastAsia"/>
                <w:sz w:val="24"/>
                <w:szCs w:val="24"/>
              </w:rPr>
              <w:t>学生和教师个人案例：</w:t>
            </w:r>
          </w:p>
          <w:p w:rsidR="00C50E59" w:rsidRDefault="00437CE0">
            <w:pPr>
              <w:ind w:firstLineChars="200" w:firstLine="480"/>
              <w:rPr>
                <w:rFonts w:ascii="仿宋_GB2312" w:eastAsia="仿宋_GB2312" w:hAnsi="仿宋"/>
                <w:sz w:val="24"/>
                <w:szCs w:val="24"/>
              </w:rPr>
            </w:pPr>
            <w:r>
              <w:rPr>
                <w:rFonts w:ascii="仿宋_GB2312" w:eastAsia="仿宋_GB2312" w:hAnsi="仿宋" w:hint="eastAsia"/>
                <w:noProof/>
                <w:sz w:val="24"/>
                <w:szCs w:val="24"/>
              </w:rPr>
              <w:drawing>
                <wp:anchor distT="0" distB="0" distL="114300" distR="114300" simplePos="0" relativeHeight="251665408" behindDoc="0" locked="0" layoutInCell="1" allowOverlap="1">
                  <wp:simplePos x="0" y="0"/>
                  <wp:positionH relativeFrom="column">
                    <wp:posOffset>2552700</wp:posOffset>
                  </wp:positionH>
                  <wp:positionV relativeFrom="paragraph">
                    <wp:posOffset>2676525</wp:posOffset>
                  </wp:positionV>
                  <wp:extent cx="2475865" cy="1533525"/>
                  <wp:effectExtent l="19050" t="0" r="635" b="0"/>
                  <wp:wrapSquare wrapText="bothSides"/>
                  <wp:docPr id="6" name="图片 3" descr="贺勇超(毕业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贺勇超(毕业证书）.jpg"/>
                          <pic:cNvPicPr>
                            <a:picLocks noChangeAspect="1"/>
                          </pic:cNvPicPr>
                        </pic:nvPicPr>
                        <pic:blipFill>
                          <a:blip r:embed="rId13" cstate="print"/>
                          <a:stretch>
                            <a:fillRect/>
                          </a:stretch>
                        </pic:blipFill>
                        <pic:spPr>
                          <a:xfrm>
                            <a:off x="0" y="0"/>
                            <a:ext cx="2475865" cy="1533525"/>
                          </a:xfrm>
                          <a:prstGeom prst="rect">
                            <a:avLst/>
                          </a:prstGeom>
                        </pic:spPr>
                      </pic:pic>
                    </a:graphicData>
                  </a:graphic>
                </wp:anchor>
              </w:drawing>
            </w:r>
            <w:r>
              <w:rPr>
                <w:rFonts w:ascii="仿宋_GB2312" w:eastAsia="仿宋_GB2312" w:hAnsi="仿宋" w:hint="eastAsia"/>
                <w:noProof/>
                <w:sz w:val="24"/>
                <w:szCs w:val="24"/>
              </w:rPr>
              <w:drawing>
                <wp:anchor distT="0" distB="0" distL="114300" distR="114300" simplePos="0" relativeHeight="251663360" behindDoc="1" locked="0" layoutInCell="1" allowOverlap="1">
                  <wp:simplePos x="0" y="0"/>
                  <wp:positionH relativeFrom="column">
                    <wp:posOffset>38100</wp:posOffset>
                  </wp:positionH>
                  <wp:positionV relativeFrom="paragraph">
                    <wp:posOffset>2676525</wp:posOffset>
                  </wp:positionV>
                  <wp:extent cx="2314575" cy="1524000"/>
                  <wp:effectExtent l="19050" t="0" r="9525" b="0"/>
                  <wp:wrapThrough wrapText="bothSides">
                    <wp:wrapPolygon edited="0">
                      <wp:start x="-178" y="0"/>
                      <wp:lineTo x="-178" y="21330"/>
                      <wp:lineTo x="21689" y="21330"/>
                      <wp:lineTo x="21689" y="0"/>
                      <wp:lineTo x="-178" y="0"/>
                    </wp:wrapPolygon>
                  </wp:wrapThrough>
                  <wp:docPr id="5" name="图片 1" descr="贺勇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贺勇超.jpg"/>
                          <pic:cNvPicPr>
                            <a:picLocks noChangeAspect="1"/>
                          </pic:cNvPicPr>
                        </pic:nvPicPr>
                        <pic:blipFill>
                          <a:blip r:embed="rId14" cstate="print"/>
                          <a:stretch>
                            <a:fillRect/>
                          </a:stretch>
                        </pic:blipFill>
                        <pic:spPr>
                          <a:xfrm>
                            <a:off x="0" y="0"/>
                            <a:ext cx="2314575" cy="1524000"/>
                          </a:xfrm>
                          <a:prstGeom prst="rect">
                            <a:avLst/>
                          </a:prstGeom>
                        </pic:spPr>
                      </pic:pic>
                    </a:graphicData>
                  </a:graphic>
                </wp:anchor>
              </w:drawing>
            </w:r>
            <w:r w:rsidR="00E21D59">
              <w:rPr>
                <w:rFonts w:ascii="仿宋_GB2312" w:eastAsia="仿宋_GB2312" w:hAnsi="仿宋" w:hint="eastAsia"/>
                <w:sz w:val="24"/>
                <w:szCs w:val="24"/>
              </w:rPr>
              <w:t>贺勇超：2014</w:t>
            </w:r>
            <w:r w:rsidR="00690DCF">
              <w:rPr>
                <w:rFonts w:ascii="仿宋_GB2312" w:eastAsia="仿宋_GB2312" w:hAnsi="仿宋" w:hint="eastAsia"/>
                <w:sz w:val="24"/>
                <w:szCs w:val="24"/>
              </w:rPr>
              <w:t>届</w:t>
            </w:r>
            <w:r w:rsidR="00E21D59">
              <w:rPr>
                <w:rFonts w:ascii="仿宋_GB2312" w:eastAsia="仿宋_GB2312" w:hAnsi="仿宋" w:hint="eastAsia"/>
                <w:sz w:val="24"/>
                <w:szCs w:val="24"/>
              </w:rPr>
              <w:t>15班，铣磨专业学生。在学校采取的1：1理实交替的教学模式下，在实训期间能够实实在在的接触产品、加工产品，不再是枯燥的常规练习。在校内举行的技能大赛上获得了机械组一等奖。2014年在成都市中职数控技能大赛中获得二等奖，并获得进入省赛的资格。同年参加四川省中等职业学校学生技能大赛决赛中，获得省级一等奖的好成绩。被保送至高等职业学院——四川工程职业技术学院深造，并于我校签订教师聘用预约协议。</w:t>
            </w:r>
            <w:r w:rsidR="009D527F">
              <w:rPr>
                <w:rFonts w:ascii="仿宋_GB2312" w:eastAsia="仿宋_GB2312" w:hAnsi="仿宋" w:hint="eastAsia"/>
                <w:sz w:val="24"/>
                <w:szCs w:val="24"/>
              </w:rPr>
              <w:t>该生</w:t>
            </w:r>
            <w:r w:rsidR="00E21D59">
              <w:rPr>
                <w:rFonts w:ascii="仿宋_GB2312" w:eastAsia="仿宋_GB2312" w:hAnsi="仿宋" w:hint="eastAsia"/>
                <w:sz w:val="24"/>
                <w:szCs w:val="24"/>
              </w:rPr>
              <w:t>于2017年6月在四川工程职业技术学院毕业，目前在成都市机械高级技工学校任</w:t>
            </w:r>
            <w:r w:rsidR="00E21D59">
              <w:rPr>
                <w:rFonts w:ascii="仿宋_GB2312" w:eastAsia="仿宋_GB2312" w:hAnsi="仿宋" w:hint="eastAsia"/>
                <w:sz w:val="24"/>
                <w:szCs w:val="24"/>
              </w:rPr>
              <w:lastRenderedPageBreak/>
              <w:t>实习指导教师。</w:t>
            </w:r>
          </w:p>
          <w:p w:rsidR="00C50E59" w:rsidRDefault="00E21D59" w:rsidP="00437CE0">
            <w:pPr>
              <w:ind w:firstLineChars="200" w:firstLine="480"/>
              <w:rPr>
                <w:rFonts w:ascii="仿宋_GB2312" w:eastAsia="仿宋_GB2312" w:hAnsi="仿宋"/>
                <w:sz w:val="24"/>
                <w:szCs w:val="24"/>
              </w:rPr>
            </w:pPr>
            <w:r>
              <w:rPr>
                <w:rFonts w:ascii="仿宋_GB2312" w:eastAsia="仿宋_GB2312" w:hAnsi="仿宋" w:hint="eastAsia"/>
                <w:sz w:val="24"/>
                <w:szCs w:val="24"/>
              </w:rPr>
              <w:t>钱柏均：我校16级14班学生，</w:t>
            </w:r>
            <w:r w:rsidR="009D527F">
              <w:rPr>
                <w:rFonts w:ascii="仿宋_GB2312" w:eastAsia="仿宋_GB2312" w:hAnsi="仿宋" w:hint="eastAsia"/>
                <w:sz w:val="24"/>
                <w:szCs w:val="24"/>
              </w:rPr>
              <w:t>在学校</w:t>
            </w:r>
            <w:r>
              <w:rPr>
                <w:rFonts w:ascii="仿宋_GB2312" w:eastAsia="仿宋_GB2312" w:hAnsi="仿宋" w:hint="eastAsia"/>
                <w:sz w:val="24"/>
                <w:szCs w:val="24"/>
              </w:rPr>
              <w:t>产教融合教学模式</w:t>
            </w:r>
            <w:r w:rsidR="009D527F">
              <w:rPr>
                <w:rFonts w:ascii="仿宋_GB2312" w:eastAsia="仿宋_GB2312" w:hAnsi="仿宋" w:hint="eastAsia"/>
                <w:sz w:val="24"/>
                <w:szCs w:val="24"/>
              </w:rPr>
              <w:t>下</w:t>
            </w:r>
            <w:r>
              <w:rPr>
                <w:rFonts w:ascii="仿宋_GB2312" w:eastAsia="仿宋_GB2312" w:hAnsi="仿宋" w:hint="eastAsia"/>
                <w:sz w:val="24"/>
                <w:szCs w:val="24"/>
              </w:rPr>
              <w:t>，对学生培养</w:t>
            </w:r>
            <w:r w:rsidR="009D527F">
              <w:rPr>
                <w:rFonts w:ascii="仿宋_GB2312" w:eastAsia="仿宋_GB2312" w:hAnsi="仿宋" w:hint="eastAsia"/>
                <w:sz w:val="24"/>
                <w:szCs w:val="24"/>
              </w:rPr>
              <w:t>采取</w:t>
            </w:r>
            <w:r>
              <w:rPr>
                <w:rFonts w:ascii="仿宋_GB2312" w:eastAsia="仿宋_GB2312" w:hAnsi="仿宋" w:hint="eastAsia"/>
                <w:sz w:val="24"/>
                <w:szCs w:val="24"/>
              </w:rPr>
              <w:t>理论课实训课交替进行</w:t>
            </w:r>
            <w:r w:rsidR="009D527F">
              <w:rPr>
                <w:rFonts w:ascii="仿宋_GB2312" w:eastAsia="仿宋_GB2312" w:hAnsi="仿宋" w:hint="eastAsia"/>
                <w:sz w:val="24"/>
                <w:szCs w:val="24"/>
              </w:rPr>
              <w:t>方式。针对学生技能水平在</w:t>
            </w:r>
            <w:r>
              <w:rPr>
                <w:rFonts w:ascii="仿宋_GB2312" w:eastAsia="仿宋_GB2312" w:hAnsi="仿宋" w:hint="eastAsia"/>
                <w:sz w:val="24"/>
                <w:szCs w:val="24"/>
              </w:rPr>
              <w:t>教学安排</w:t>
            </w:r>
            <w:r w:rsidR="009D527F">
              <w:rPr>
                <w:rFonts w:ascii="仿宋_GB2312" w:eastAsia="仿宋_GB2312" w:hAnsi="仿宋" w:hint="eastAsia"/>
                <w:sz w:val="24"/>
                <w:szCs w:val="24"/>
              </w:rPr>
              <w:t>上</w:t>
            </w:r>
            <w:r>
              <w:rPr>
                <w:rFonts w:ascii="仿宋_GB2312" w:eastAsia="仿宋_GB2312" w:hAnsi="仿宋" w:hint="eastAsia"/>
                <w:sz w:val="24"/>
                <w:szCs w:val="24"/>
              </w:rPr>
              <w:t>采用分层教学。通过校内技能大赛发现和选拔技能尖子。制定“技能尖子培训计划”， 培养较高层次技能人才，“以赛促学、以赛促教、以赛促训”重点培养</w:t>
            </w:r>
            <w:r w:rsidR="009D527F">
              <w:rPr>
                <w:rFonts w:ascii="仿宋_GB2312" w:eastAsia="仿宋_GB2312" w:hAnsi="仿宋" w:hint="eastAsia"/>
                <w:sz w:val="24"/>
                <w:szCs w:val="24"/>
              </w:rPr>
              <w:t>技能人才。使技能尖子进入高级技工班和技师工作室，为优秀学生技能进一步提升和拓展提供平台。该生在</w:t>
            </w:r>
            <w:r>
              <w:rPr>
                <w:rFonts w:ascii="仿宋_GB2312" w:eastAsia="仿宋_GB2312" w:hAnsi="仿宋" w:hint="eastAsia"/>
                <w:sz w:val="24"/>
                <w:szCs w:val="24"/>
              </w:rPr>
              <w:t>2015年4月，获得成都市机械</w:t>
            </w:r>
            <w:r w:rsidR="009D527F">
              <w:rPr>
                <w:rFonts w:ascii="仿宋_GB2312" w:eastAsia="仿宋_GB2312" w:hAnsi="仿宋" w:hint="eastAsia"/>
                <w:sz w:val="24"/>
                <w:szCs w:val="24"/>
              </w:rPr>
              <w:t>高级技工</w:t>
            </w:r>
            <w:r>
              <w:rPr>
                <w:rFonts w:ascii="仿宋_GB2312" w:eastAsia="仿宋_GB2312" w:hAnsi="仿宋" w:hint="eastAsia"/>
                <w:sz w:val="24"/>
                <w:szCs w:val="24"/>
              </w:rPr>
              <w:t>学校校级《数控车工》三等奖。2015年12月，获得2015年成都市中等职业学校中高职衔接技能大赛《机械制图》市级三等奖。2016年3</w:t>
            </w:r>
            <w:r w:rsidR="00690DCF">
              <w:rPr>
                <w:rFonts w:ascii="仿宋_GB2312" w:eastAsia="仿宋_GB2312" w:hAnsi="仿宋" w:hint="eastAsia"/>
                <w:sz w:val="24"/>
                <w:szCs w:val="24"/>
              </w:rPr>
              <w:t>月，</w:t>
            </w:r>
            <w:r>
              <w:rPr>
                <w:rFonts w:ascii="仿宋_GB2312" w:eastAsia="仿宋_GB2312" w:hAnsi="仿宋" w:hint="eastAsia"/>
                <w:sz w:val="24"/>
                <w:szCs w:val="24"/>
              </w:rPr>
              <w:t>获得2016年四川省中等职业学校学生技能大赛“车加工技术”赛项省级一等奖。</w:t>
            </w:r>
          </w:p>
          <w:p w:rsidR="00C50E59" w:rsidRDefault="00E21D59">
            <w:pPr>
              <w:ind w:firstLineChars="200" w:firstLine="480"/>
              <w:rPr>
                <w:rFonts w:ascii="仿宋_GB2312" w:eastAsia="仿宋_GB2312" w:hAnsi="仿宋"/>
                <w:sz w:val="24"/>
                <w:szCs w:val="24"/>
              </w:rPr>
            </w:pPr>
            <w:r>
              <w:rPr>
                <w:rFonts w:ascii="仿宋_GB2312" w:eastAsia="仿宋_GB2312" w:hAnsi="仿宋" w:hint="eastAsia"/>
                <w:sz w:val="24"/>
                <w:szCs w:val="24"/>
              </w:rPr>
              <w:t>黄鸿基:我校 17级03班学生，数控车工专业。进校即采用1：1即一个月理论课一个月实训课的教学模式，在实训车间开展生产性实训，实训课题内容与企业生产零件接轨，为培养学生的生产技能训练提供“真项目、真环境”，有效培养学生实际操作技能。针对学生技能水平</w:t>
            </w:r>
            <w:r w:rsidR="00690DCF">
              <w:rPr>
                <w:rFonts w:ascii="仿宋_GB2312" w:eastAsia="仿宋_GB2312" w:hAnsi="仿宋" w:hint="eastAsia"/>
                <w:sz w:val="24"/>
                <w:szCs w:val="24"/>
              </w:rPr>
              <w:t>在</w:t>
            </w:r>
            <w:r>
              <w:rPr>
                <w:rFonts w:ascii="仿宋_GB2312" w:eastAsia="仿宋_GB2312" w:hAnsi="仿宋" w:hint="eastAsia"/>
                <w:sz w:val="24"/>
                <w:szCs w:val="24"/>
              </w:rPr>
              <w:t>教学安排</w:t>
            </w:r>
            <w:r w:rsidR="00690DCF">
              <w:rPr>
                <w:rFonts w:ascii="仿宋_GB2312" w:eastAsia="仿宋_GB2312" w:hAnsi="仿宋" w:hint="eastAsia"/>
                <w:sz w:val="24"/>
                <w:szCs w:val="24"/>
              </w:rPr>
              <w:t>上</w:t>
            </w:r>
            <w:r>
              <w:rPr>
                <w:rFonts w:ascii="仿宋_GB2312" w:eastAsia="仿宋_GB2312" w:hAnsi="仿宋" w:hint="eastAsia"/>
                <w:sz w:val="24"/>
                <w:szCs w:val="24"/>
              </w:rPr>
              <w:t>采用分层教学。获奖</w:t>
            </w:r>
            <w:r w:rsidR="00690DCF">
              <w:rPr>
                <w:rFonts w:ascii="仿宋_GB2312" w:eastAsia="仿宋_GB2312" w:hAnsi="仿宋" w:hint="eastAsia"/>
                <w:sz w:val="24"/>
                <w:szCs w:val="24"/>
              </w:rPr>
              <w:t>情况</w:t>
            </w:r>
            <w:r>
              <w:rPr>
                <w:rFonts w:ascii="仿宋_GB2312" w:eastAsia="仿宋_GB2312" w:hAnsi="仿宋" w:hint="eastAsia"/>
                <w:sz w:val="24"/>
                <w:szCs w:val="24"/>
              </w:rPr>
              <w:t>：2015年4月，</w:t>
            </w:r>
            <w:r w:rsidR="00690DCF">
              <w:rPr>
                <w:rFonts w:ascii="仿宋_GB2312" w:eastAsia="仿宋_GB2312" w:hAnsi="仿宋" w:hint="eastAsia"/>
                <w:sz w:val="24"/>
                <w:szCs w:val="24"/>
              </w:rPr>
              <w:t>在</w:t>
            </w:r>
            <w:r>
              <w:rPr>
                <w:rFonts w:ascii="仿宋_GB2312" w:eastAsia="仿宋_GB2312" w:hAnsi="仿宋" w:hint="eastAsia"/>
                <w:sz w:val="24"/>
                <w:szCs w:val="24"/>
              </w:rPr>
              <w:t>学校主办的校级技能大赛中获得机械组三等奖；参加2015年成都市中等职业学校中高职衔接技能大赛“零件测绘”市级三等奖；2016年3月，获得四川省中等职业学校学生技能大赛“数控车工技术”省级三等奖； 2016年12月，成都市获得2016年成都市中职学生技能大赛 “数控车工技术”市级二等奖。</w:t>
            </w:r>
          </w:p>
          <w:p w:rsidR="00C50E59" w:rsidRDefault="00437CE0">
            <w:pPr>
              <w:ind w:firstLineChars="200" w:firstLine="480"/>
              <w:rPr>
                <w:rFonts w:ascii="仿宋_GB2312" w:eastAsia="仿宋_GB2312" w:hAnsi="仿宋"/>
                <w:sz w:val="24"/>
                <w:szCs w:val="24"/>
              </w:rPr>
            </w:pPr>
            <w:r>
              <w:rPr>
                <w:rFonts w:ascii="仿宋_GB2312" w:eastAsia="仿宋_GB2312" w:hAnsi="仿宋" w:hint="eastAsia"/>
                <w:noProof/>
                <w:sz w:val="24"/>
                <w:szCs w:val="24"/>
              </w:rPr>
              <w:lastRenderedPageBreak/>
              <w:drawing>
                <wp:anchor distT="0" distB="0" distL="114300" distR="114300" simplePos="0" relativeHeight="251672576" behindDoc="0" locked="0" layoutInCell="1" allowOverlap="1">
                  <wp:simplePos x="0" y="0"/>
                  <wp:positionH relativeFrom="column">
                    <wp:posOffset>38100</wp:posOffset>
                  </wp:positionH>
                  <wp:positionV relativeFrom="paragraph">
                    <wp:posOffset>-5282565</wp:posOffset>
                  </wp:positionV>
                  <wp:extent cx="1842135" cy="1285875"/>
                  <wp:effectExtent l="19050" t="0" r="5715" b="0"/>
                  <wp:wrapSquare wrapText="bothSides"/>
                  <wp:docPr id="11" name="图片 0" descr="钱柏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钱柏均.jpg"/>
                          <pic:cNvPicPr>
                            <a:picLocks noChangeAspect="1"/>
                          </pic:cNvPicPr>
                        </pic:nvPicPr>
                        <pic:blipFill>
                          <a:blip r:embed="rId15" cstate="print"/>
                          <a:stretch>
                            <a:fillRect/>
                          </a:stretch>
                        </pic:blipFill>
                        <pic:spPr>
                          <a:xfrm>
                            <a:off x="0" y="0"/>
                            <a:ext cx="1842135" cy="1285875"/>
                          </a:xfrm>
                          <a:prstGeom prst="rect">
                            <a:avLst/>
                          </a:prstGeom>
                        </pic:spPr>
                      </pic:pic>
                    </a:graphicData>
                  </a:graphic>
                </wp:anchor>
              </w:drawing>
            </w:r>
            <w:r w:rsidR="00E21D59">
              <w:rPr>
                <w:rFonts w:ascii="仿宋_GB2312" w:eastAsia="仿宋_GB2312" w:hAnsi="仿宋" w:hint="eastAsia"/>
                <w:noProof/>
                <w:sz w:val="24"/>
                <w:szCs w:val="24"/>
              </w:rPr>
              <w:drawing>
                <wp:anchor distT="0" distB="0" distL="114300" distR="114300" simplePos="0" relativeHeight="251661312" behindDoc="0" locked="0" layoutInCell="1" allowOverlap="1">
                  <wp:simplePos x="0" y="0"/>
                  <wp:positionH relativeFrom="column">
                    <wp:posOffset>2752725</wp:posOffset>
                  </wp:positionH>
                  <wp:positionV relativeFrom="paragraph">
                    <wp:posOffset>624840</wp:posOffset>
                  </wp:positionV>
                  <wp:extent cx="2438400" cy="1371600"/>
                  <wp:effectExtent l="19050" t="0" r="0" b="0"/>
                  <wp:wrapSquare wrapText="bothSides"/>
                  <wp:docPr id="3" name="图片 2" descr="D:\Documents\Desktop\张平技师工作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Documents\Desktop\张平技师工作室.jpg"/>
                          <pic:cNvPicPr>
                            <a:picLocks noChangeAspect="1" noChangeArrowheads="1"/>
                          </pic:cNvPicPr>
                        </pic:nvPicPr>
                        <pic:blipFill>
                          <a:blip r:embed="rId16" cstate="print"/>
                          <a:srcRect/>
                          <a:stretch>
                            <a:fillRect/>
                          </a:stretch>
                        </pic:blipFill>
                        <pic:spPr>
                          <a:xfrm>
                            <a:off x="0" y="0"/>
                            <a:ext cx="2438400" cy="1371600"/>
                          </a:xfrm>
                          <a:prstGeom prst="rect">
                            <a:avLst/>
                          </a:prstGeom>
                          <a:noFill/>
                          <a:ln w="9525">
                            <a:noFill/>
                            <a:miter lim="800000"/>
                            <a:headEnd/>
                            <a:tailEnd/>
                          </a:ln>
                        </pic:spPr>
                      </pic:pic>
                    </a:graphicData>
                  </a:graphic>
                </wp:anchor>
              </w:drawing>
            </w:r>
            <w:r w:rsidR="00E21D59">
              <w:rPr>
                <w:rFonts w:ascii="仿宋_GB2312" w:eastAsia="仿宋_GB2312" w:hAnsi="仿宋" w:hint="eastAsia"/>
                <w:sz w:val="24"/>
                <w:szCs w:val="24"/>
              </w:rPr>
              <w:t>张平：我校数控专业教师，车工高级技师、一级实习指导教师，四川省职业技能裁判员、四川省国家技能鉴定考评员、成都市“双师型”教师。在“技能尖子”为抓手的分层教学为培养目标中取得了显著成效。1、带徒传技。在张平从教20余年过程中，培养了数以千计的中级技工，213名高级技工，培养和指导学生近50余人参加，并指导学生参加省、市、县、校举行各类技能竞赛中荣获一、二、三等奖无数，2016年指导学生钱柏君参加四川省学生技能竞赛（车加工）项目获“一等奖”，该同学获免试进入大专院校学习。2016年12月，</w:t>
            </w:r>
            <w:r w:rsidR="00690DCF">
              <w:rPr>
                <w:rFonts w:ascii="仿宋_GB2312" w:eastAsia="仿宋_GB2312" w:hAnsi="仿宋" w:hint="eastAsia"/>
                <w:sz w:val="24"/>
                <w:szCs w:val="24"/>
              </w:rPr>
              <w:t>指导学生</w:t>
            </w:r>
            <w:r w:rsidR="00E21D59">
              <w:rPr>
                <w:rFonts w:ascii="仿宋_GB2312" w:eastAsia="仿宋_GB2312" w:hAnsi="仿宋" w:hint="eastAsia"/>
                <w:sz w:val="24"/>
                <w:szCs w:val="24"/>
              </w:rPr>
              <w:t>黄鸿基获得成都市中职学生技能大赛 “数控车工技术”市级二等奖。张平在带领培养和指导近20名教师，在参加各类教学竞赛和技能大赛中，尤其是年轻教师肖国清，赵文志等，在参加市、县技能竞赛中，多次荣获一、二等奖。2、技能攻关。为提升专业水平和研发能力，借助我校“校厂一体”平台，张平积极参加本校新产品的研发和生产能力的改善，技术攻关成绩显著：带领年轻教师和学生为森泰英格（成都）数控刀具有限公司月生产近万件各种规格刀柄，为学校创收近50万元；通过新技术、新材料、和新工艺的运用，与学校其它团队共同研发生产了一款新型食品包装机，为学校创收近百万。3、个人荣誉。2014年获成都市中职学校教师技能竞赛“一等奖”；2015年获成都市“优秀指导教师”，2016年获四川省“优秀指导教师” ；2016年获成都市百</w:t>
            </w:r>
            <w:r w:rsidR="00E21D59">
              <w:rPr>
                <w:rFonts w:ascii="仿宋_GB2312" w:eastAsia="仿宋_GB2312" w:hAnsi="仿宋" w:hint="eastAsia"/>
                <w:sz w:val="24"/>
                <w:szCs w:val="24"/>
              </w:rPr>
              <w:lastRenderedPageBreak/>
              <w:t>万职工技能竞赛双流赛区“第二名”；2016年10月获批“成都市张平数控车技能大师工作室”；2017年9月被评为双流区第九届学科机械专业学科带头人；2016</w:t>
            </w:r>
            <w:r w:rsidR="00690DCF">
              <w:rPr>
                <w:rFonts w:ascii="仿宋_GB2312" w:eastAsia="仿宋_GB2312" w:hAnsi="仿宋" w:hint="eastAsia"/>
                <w:sz w:val="24"/>
                <w:szCs w:val="24"/>
              </w:rPr>
              <w:t>年</w:t>
            </w:r>
            <w:r w:rsidR="00E21D59">
              <w:rPr>
                <w:rFonts w:ascii="仿宋_GB2312" w:eastAsia="仿宋_GB2312" w:hAnsi="仿宋" w:hint="eastAsia"/>
                <w:sz w:val="24"/>
                <w:szCs w:val="24"/>
              </w:rPr>
              <w:t>在成都市中职机械专业教学研讨课，承担了以题目《外圆粗车复合循环指令》的市级公开课；2017年成都市春季学期中职机械专业菜单培训中，进行了《产教融合背景下数车实训教学》的专题讲座。</w:t>
            </w:r>
          </w:p>
          <w:p w:rsidR="00C50E59" w:rsidRDefault="00AA38E9" w:rsidP="00AA38E9">
            <w:pPr>
              <w:ind w:firstLineChars="200" w:firstLine="480"/>
              <w:rPr>
                <w:rFonts w:ascii="仿宋_GB2312" w:eastAsia="仿宋_GB2312" w:hAnsi="仿宋"/>
                <w:sz w:val="24"/>
                <w:szCs w:val="24"/>
              </w:rPr>
            </w:pPr>
            <w:r>
              <w:rPr>
                <w:rFonts w:ascii="仿宋_GB2312" w:eastAsia="仿宋_GB2312" w:hAnsi="仿宋" w:hint="eastAsia"/>
                <w:noProof/>
                <w:sz w:val="24"/>
                <w:szCs w:val="24"/>
              </w:rPr>
              <w:drawing>
                <wp:inline distT="0" distB="0" distL="0" distR="0">
                  <wp:extent cx="1772668" cy="20383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72668" cy="2038350"/>
                          </a:xfrm>
                          <a:prstGeom prst="rect">
                            <a:avLst/>
                          </a:prstGeom>
                          <a:noFill/>
                          <a:ln w="9525">
                            <a:noFill/>
                            <a:miter lim="800000"/>
                            <a:headEnd/>
                            <a:tailEnd/>
                          </a:ln>
                        </pic:spPr>
                      </pic:pic>
                    </a:graphicData>
                  </a:graphic>
                </wp:inline>
              </w:drawing>
            </w:r>
            <w:r>
              <w:rPr>
                <w:rFonts w:ascii="仿宋_GB2312" w:eastAsia="仿宋_GB2312" w:hAnsi="仿宋" w:hint="eastAsia"/>
                <w:sz w:val="24"/>
                <w:szCs w:val="24"/>
              </w:rPr>
              <w:t xml:space="preserve">       </w:t>
            </w:r>
          </w:p>
          <w:p w:rsidR="00C50E59" w:rsidRPr="00437CE0" w:rsidRDefault="00AA38E9" w:rsidP="00AA38E9">
            <w:pPr>
              <w:ind w:firstLineChars="200" w:firstLine="480"/>
              <w:rPr>
                <w:rFonts w:ascii="仿宋_GB2312" w:eastAsia="仿宋_GB2312" w:hAnsi="仿宋"/>
                <w:b/>
                <w:sz w:val="32"/>
                <w:szCs w:val="32"/>
              </w:rPr>
            </w:pPr>
            <w:r>
              <w:rPr>
                <w:rFonts w:ascii="仿宋_GB2312" w:eastAsia="仿宋_GB2312" w:hAnsi="仿宋" w:hint="eastAsia"/>
                <w:noProof/>
                <w:sz w:val="24"/>
                <w:szCs w:val="24"/>
              </w:rPr>
              <w:drawing>
                <wp:anchor distT="0" distB="0" distL="114300" distR="114300" simplePos="0" relativeHeight="251673600" behindDoc="0" locked="0" layoutInCell="1" allowOverlap="1">
                  <wp:simplePos x="0" y="0"/>
                  <wp:positionH relativeFrom="column">
                    <wp:posOffset>-63500</wp:posOffset>
                  </wp:positionH>
                  <wp:positionV relativeFrom="paragraph">
                    <wp:posOffset>-2293620</wp:posOffset>
                  </wp:positionV>
                  <wp:extent cx="2958465" cy="2038350"/>
                  <wp:effectExtent l="19050" t="0" r="0" b="0"/>
                  <wp:wrapSquare wrapText="bothSides"/>
                  <wp:docPr id="12" name="图片 1" descr="D:\Documents\Desktop\张平学科带头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张平学科带头人.jpg"/>
                          <pic:cNvPicPr>
                            <a:picLocks noChangeAspect="1" noChangeArrowheads="1"/>
                          </pic:cNvPicPr>
                        </pic:nvPicPr>
                        <pic:blipFill>
                          <a:blip r:embed="rId18" cstate="print"/>
                          <a:srcRect/>
                          <a:stretch>
                            <a:fillRect/>
                          </a:stretch>
                        </pic:blipFill>
                        <pic:spPr bwMode="auto">
                          <a:xfrm>
                            <a:off x="0" y="0"/>
                            <a:ext cx="2958465" cy="2038350"/>
                          </a:xfrm>
                          <a:prstGeom prst="rect">
                            <a:avLst/>
                          </a:prstGeom>
                          <a:noFill/>
                          <a:ln w="9525">
                            <a:noFill/>
                            <a:miter lim="800000"/>
                            <a:headEnd/>
                            <a:tailEnd/>
                          </a:ln>
                        </pic:spPr>
                      </pic:pic>
                    </a:graphicData>
                  </a:graphic>
                </wp:anchor>
              </w:drawing>
            </w:r>
            <w:r w:rsidR="00E21D59" w:rsidRPr="00437CE0">
              <w:rPr>
                <w:rFonts w:ascii="仿宋_GB2312" w:eastAsia="仿宋_GB2312" w:hAnsi="仿宋" w:hint="eastAsia"/>
                <w:b/>
                <w:sz w:val="32"/>
                <w:szCs w:val="32"/>
              </w:rPr>
              <w:t>七、研究的</w:t>
            </w:r>
            <w:r w:rsidR="00CA5F47">
              <w:rPr>
                <w:rFonts w:ascii="仿宋_GB2312" w:eastAsia="仿宋_GB2312" w:hAnsi="仿宋" w:hint="eastAsia"/>
                <w:b/>
                <w:sz w:val="32"/>
                <w:szCs w:val="32"/>
              </w:rPr>
              <w:t>反思</w:t>
            </w:r>
          </w:p>
          <w:p w:rsidR="00C50E59" w:rsidRPr="00437CE0" w:rsidRDefault="00E21D59" w:rsidP="00437CE0">
            <w:pPr>
              <w:ind w:firstLineChars="200" w:firstLine="640"/>
              <w:rPr>
                <w:rFonts w:ascii="仿宋_GB2312" w:eastAsia="仿宋_GB2312" w:hAnsi="仿宋"/>
                <w:sz w:val="32"/>
                <w:szCs w:val="32"/>
              </w:rPr>
            </w:pPr>
            <w:r w:rsidRPr="00437CE0">
              <w:rPr>
                <w:rFonts w:ascii="仿宋_GB2312" w:eastAsia="仿宋_GB2312" w:hAnsi="仿宋" w:hint="eastAsia"/>
                <w:sz w:val="32"/>
                <w:szCs w:val="32"/>
              </w:rPr>
              <w:t>1.本课题研究内容多，任务重。区级课题只有两年时间，我们的学生从入学到毕业需要两年半以上，所以，一些策略的效果要表现出来需要更长的时间。</w:t>
            </w:r>
          </w:p>
          <w:p w:rsidR="00C50E59" w:rsidRPr="00437CE0" w:rsidRDefault="00E21D59" w:rsidP="00437CE0">
            <w:pPr>
              <w:ind w:firstLineChars="200" w:firstLine="640"/>
              <w:rPr>
                <w:rFonts w:ascii="仿宋_GB2312" w:eastAsia="仿宋_GB2312" w:hAnsi="仿宋"/>
                <w:sz w:val="32"/>
                <w:szCs w:val="32"/>
              </w:rPr>
            </w:pPr>
            <w:r w:rsidRPr="00437CE0">
              <w:rPr>
                <w:rFonts w:ascii="仿宋_GB2312" w:eastAsia="仿宋_GB2312" w:hAnsi="仿宋" w:hint="eastAsia"/>
                <w:sz w:val="32"/>
                <w:szCs w:val="32"/>
              </w:rPr>
              <w:t>2.随着数控设备以及编程软件的升级换代，自动化程度越来越高，对教师的理论知识以及实际操作教学水平提出了更高的要求。</w:t>
            </w:r>
          </w:p>
          <w:p w:rsidR="00C50E59" w:rsidRDefault="00E21D59" w:rsidP="00437CE0">
            <w:pPr>
              <w:ind w:firstLineChars="200" w:firstLine="640"/>
              <w:rPr>
                <w:rFonts w:ascii="仿宋_GB2312" w:eastAsia="仿宋_GB2312" w:hAnsi="仿宋"/>
                <w:sz w:val="32"/>
                <w:szCs w:val="32"/>
              </w:rPr>
            </w:pPr>
            <w:r w:rsidRPr="00437CE0">
              <w:rPr>
                <w:rFonts w:ascii="仿宋_GB2312" w:eastAsia="仿宋_GB2312" w:hAnsi="仿宋" w:hint="eastAsia"/>
                <w:sz w:val="32"/>
                <w:szCs w:val="32"/>
              </w:rPr>
              <w:t>3.数控技能型人才培养策略研究的措施有很多，也可能</w:t>
            </w:r>
            <w:r w:rsidRPr="00437CE0">
              <w:rPr>
                <w:rFonts w:ascii="仿宋_GB2312" w:eastAsia="仿宋_GB2312" w:hAnsi="仿宋" w:hint="eastAsia"/>
                <w:sz w:val="32"/>
                <w:szCs w:val="32"/>
              </w:rPr>
              <w:lastRenderedPageBreak/>
              <w:t>根据实际情况调整，评价这些措施的是否有效或调整是否合适，评价机制的建立以及优化、高效是我们面临的一个挑战。</w:t>
            </w:r>
          </w:p>
          <w:p w:rsidR="00437CE0" w:rsidRDefault="00437CE0" w:rsidP="00437CE0">
            <w:pPr>
              <w:ind w:firstLineChars="200" w:firstLine="640"/>
              <w:rPr>
                <w:rFonts w:ascii="仿宋_GB2312" w:eastAsia="仿宋_GB2312" w:hAnsi="仿宋"/>
                <w:sz w:val="32"/>
                <w:szCs w:val="32"/>
              </w:rPr>
            </w:pPr>
          </w:p>
          <w:p w:rsidR="00BD1611" w:rsidRDefault="00BD1611" w:rsidP="00437CE0">
            <w:pPr>
              <w:ind w:firstLineChars="200" w:firstLine="640"/>
              <w:rPr>
                <w:rFonts w:ascii="仿宋_GB2312" w:eastAsia="仿宋_GB2312" w:hAnsi="仿宋"/>
                <w:sz w:val="32"/>
                <w:szCs w:val="32"/>
              </w:rPr>
            </w:pPr>
          </w:p>
          <w:p w:rsidR="00BD1611" w:rsidRDefault="00BD1611" w:rsidP="00437CE0">
            <w:pPr>
              <w:ind w:firstLineChars="200" w:firstLine="640"/>
              <w:rPr>
                <w:rFonts w:ascii="仿宋_GB2312" w:eastAsia="仿宋_GB2312" w:hAnsi="仿宋"/>
                <w:sz w:val="32"/>
                <w:szCs w:val="32"/>
              </w:rPr>
            </w:pPr>
          </w:p>
          <w:p w:rsidR="00BD1611" w:rsidRDefault="00BD1611" w:rsidP="00437CE0">
            <w:pPr>
              <w:ind w:firstLineChars="200" w:firstLine="640"/>
              <w:rPr>
                <w:rFonts w:ascii="仿宋_GB2312" w:eastAsia="仿宋_GB2312" w:hAnsi="仿宋"/>
                <w:sz w:val="32"/>
                <w:szCs w:val="32"/>
              </w:rPr>
            </w:pPr>
          </w:p>
          <w:p w:rsidR="00047C49" w:rsidRDefault="00047C49" w:rsidP="00437CE0">
            <w:pPr>
              <w:ind w:firstLineChars="200" w:firstLine="640"/>
              <w:rPr>
                <w:rFonts w:ascii="仿宋_GB2312" w:eastAsia="仿宋_GB2312" w:hAnsi="仿宋"/>
                <w:sz w:val="32"/>
                <w:szCs w:val="32"/>
              </w:rPr>
            </w:pPr>
          </w:p>
          <w:p w:rsidR="00047C49" w:rsidRDefault="00047C49" w:rsidP="00437CE0">
            <w:pPr>
              <w:ind w:firstLineChars="200" w:firstLine="640"/>
              <w:rPr>
                <w:rFonts w:ascii="仿宋_GB2312" w:eastAsia="仿宋_GB2312" w:hAnsi="仿宋"/>
                <w:sz w:val="32"/>
                <w:szCs w:val="32"/>
              </w:rPr>
            </w:pPr>
          </w:p>
          <w:p w:rsidR="00C50E59" w:rsidRDefault="00E21D59">
            <w:pPr>
              <w:keepNext/>
              <w:keepLines/>
              <w:widowControl/>
              <w:topLinePunct/>
              <w:snapToGrid w:val="0"/>
              <w:spacing w:before="0" w:beforeAutospacing="0" w:after="0" w:afterAutospacing="0"/>
              <w:ind w:right="560"/>
              <w:jc w:val="left"/>
              <w:rPr>
                <w:rFonts w:ascii="仿宋_GB2312" w:eastAsia="仿宋_GB2312" w:hAnsiTheme="minorEastAsia"/>
                <w:b/>
                <w:sz w:val="24"/>
                <w:szCs w:val="24"/>
              </w:rPr>
            </w:pPr>
            <w:r>
              <w:rPr>
                <w:rFonts w:ascii="仿宋_GB2312" w:eastAsia="仿宋_GB2312" w:hAnsiTheme="minorEastAsia" w:hint="eastAsia"/>
                <w:b/>
                <w:sz w:val="24"/>
                <w:szCs w:val="24"/>
              </w:rPr>
              <w:t>相关参考文献：</w:t>
            </w:r>
          </w:p>
          <w:p w:rsidR="00C50E59" w:rsidRDefault="00E21D59">
            <w:pPr>
              <w:keepNext/>
              <w:keepLines/>
              <w:widowControl/>
              <w:topLinePunct/>
              <w:snapToGrid w:val="0"/>
              <w:spacing w:before="0" w:beforeAutospacing="0" w:after="0" w:afterAutospacing="0"/>
              <w:ind w:right="560" w:firstLineChars="250" w:firstLine="600"/>
              <w:jc w:val="left"/>
              <w:rPr>
                <w:rFonts w:ascii="仿宋_GB2312" w:eastAsia="仿宋_GB2312" w:hAnsiTheme="minorEastAsia"/>
                <w:sz w:val="24"/>
                <w:szCs w:val="24"/>
              </w:rPr>
            </w:pPr>
            <w:r>
              <w:rPr>
                <w:rFonts w:ascii="仿宋_GB2312" w:eastAsia="仿宋_GB2312" w:hAnsiTheme="minorEastAsia" w:hint="eastAsia"/>
                <w:sz w:val="24"/>
                <w:szCs w:val="24"/>
              </w:rPr>
              <w:t>[1] 周常青.工学结合的反思与内涵扩展[J].职业技术教育，2014（06）</w:t>
            </w:r>
          </w:p>
          <w:p w:rsidR="00C50E59" w:rsidRDefault="00E21D59">
            <w:pPr>
              <w:keepNext/>
              <w:keepLines/>
              <w:widowControl/>
              <w:topLinePunct/>
              <w:snapToGrid w:val="0"/>
              <w:spacing w:beforeAutospacing="0" w:afterAutospacing="0"/>
              <w:ind w:right="560" w:firstLineChars="250" w:firstLine="600"/>
              <w:jc w:val="left"/>
              <w:rPr>
                <w:rFonts w:ascii="仿宋_GB2312" w:eastAsia="仿宋_GB2312" w:hAnsiTheme="minorEastAsia"/>
                <w:sz w:val="24"/>
                <w:szCs w:val="24"/>
              </w:rPr>
            </w:pPr>
            <w:r>
              <w:rPr>
                <w:rFonts w:ascii="仿宋_GB2312" w:eastAsia="仿宋_GB2312" w:hAnsiTheme="minorEastAsia" w:hint="eastAsia"/>
                <w:sz w:val="24"/>
                <w:szCs w:val="24"/>
              </w:rPr>
              <w:t xml:space="preserve">[2] 中职数控专业“教产一体”人才培养模式探究   </w:t>
            </w:r>
          </w:p>
          <w:p w:rsidR="00C50E59" w:rsidRDefault="00E21D59">
            <w:pPr>
              <w:keepNext/>
              <w:keepLines/>
              <w:widowControl/>
              <w:topLinePunct/>
              <w:snapToGrid w:val="0"/>
              <w:spacing w:before="0" w:beforeAutospacing="0" w:after="0" w:afterAutospacing="0"/>
              <w:ind w:right="560" w:firstLineChars="200" w:firstLine="480"/>
              <w:jc w:val="left"/>
              <w:rPr>
                <w:rFonts w:ascii="仿宋_GB2312" w:eastAsia="仿宋_GB2312" w:hAnsiTheme="minorEastAsia"/>
                <w:sz w:val="24"/>
                <w:szCs w:val="24"/>
              </w:rPr>
            </w:pPr>
            <w:r>
              <w:rPr>
                <w:rFonts w:ascii="仿宋_GB2312" w:eastAsia="仿宋_GB2312" w:hAnsiTheme="minorEastAsia" w:hint="eastAsia"/>
                <w:sz w:val="24"/>
                <w:szCs w:val="24"/>
              </w:rPr>
              <w:t>作者：杨小刚（重庆机械技师学院）2012年11月29日；</w:t>
            </w:r>
          </w:p>
          <w:p w:rsidR="00C50E59" w:rsidRDefault="00E21D59">
            <w:pPr>
              <w:keepNext/>
              <w:keepLines/>
              <w:widowControl/>
              <w:topLinePunct/>
              <w:snapToGrid w:val="0"/>
              <w:spacing w:before="0" w:beforeAutospacing="0" w:after="0" w:afterAutospacing="0"/>
              <w:ind w:right="560" w:firstLineChars="200" w:firstLine="480"/>
              <w:jc w:val="left"/>
              <w:rPr>
                <w:rFonts w:ascii="仿宋_GB2312" w:eastAsia="仿宋_GB2312" w:hAnsiTheme="minorEastAsia"/>
                <w:sz w:val="24"/>
                <w:szCs w:val="24"/>
              </w:rPr>
            </w:pPr>
            <w:r>
              <w:rPr>
                <w:rFonts w:ascii="仿宋_GB2312" w:eastAsia="仿宋_GB2312" w:hAnsiTheme="minorEastAsia" w:hint="eastAsia"/>
                <w:sz w:val="24"/>
                <w:szCs w:val="24"/>
              </w:rPr>
              <w:t xml:space="preserve"> [3] 中华人民共和国教育部. 教育部关于推进职业教育改革创新引领职业教育科学发展的若干意见[Z],2011年9月29日</w:t>
            </w:r>
          </w:p>
          <w:p w:rsidR="00C50E59" w:rsidRDefault="00E21D59">
            <w:pPr>
              <w:keepNext/>
              <w:keepLines/>
              <w:widowControl/>
              <w:topLinePunct/>
              <w:snapToGrid w:val="0"/>
              <w:spacing w:before="0" w:beforeAutospacing="0" w:after="0" w:afterAutospacing="0"/>
              <w:ind w:right="560" w:firstLineChars="250" w:firstLine="600"/>
              <w:jc w:val="left"/>
              <w:rPr>
                <w:rFonts w:ascii="仿宋_GB2312" w:eastAsia="仿宋_GB2312" w:hAnsiTheme="minorEastAsia"/>
                <w:sz w:val="24"/>
                <w:szCs w:val="24"/>
              </w:rPr>
            </w:pPr>
            <w:r>
              <w:rPr>
                <w:rFonts w:ascii="仿宋_GB2312" w:eastAsia="仿宋_GB2312" w:hAnsiTheme="minorEastAsia" w:hint="eastAsia"/>
                <w:sz w:val="24"/>
                <w:szCs w:val="24"/>
              </w:rPr>
              <w:t>[4]黄冈职业技术学院.国家骨干高职院校建设项目总结报告[EB/OL]. 2014年5月14日</w:t>
            </w:r>
          </w:p>
          <w:p w:rsidR="00C50E59" w:rsidRDefault="00E21D59">
            <w:pPr>
              <w:keepNext/>
              <w:keepLines/>
              <w:widowControl/>
              <w:topLinePunct/>
              <w:snapToGrid w:val="0"/>
              <w:spacing w:beforeAutospacing="0" w:afterAutospacing="0"/>
              <w:ind w:right="560" w:firstLineChars="250" w:firstLine="600"/>
              <w:jc w:val="left"/>
              <w:rPr>
                <w:rFonts w:ascii="仿宋_GB2312" w:eastAsia="仿宋_GB2312" w:hAnsiTheme="minorEastAsia"/>
                <w:sz w:val="24"/>
                <w:szCs w:val="24"/>
              </w:rPr>
            </w:pPr>
            <w:r>
              <w:rPr>
                <w:rFonts w:ascii="仿宋_GB2312" w:eastAsia="仿宋_GB2312" w:hAnsiTheme="minorEastAsia" w:hint="eastAsia"/>
                <w:sz w:val="24"/>
                <w:szCs w:val="24"/>
              </w:rPr>
              <w:t xml:space="preserve">[5] </w:t>
            </w:r>
            <w:hyperlink r:id="rId19" w:history="1">
              <w:r>
                <w:rPr>
                  <w:rFonts w:ascii="仿宋_GB2312" w:eastAsia="仿宋_GB2312" w:hint="eastAsia"/>
                  <w:sz w:val="24"/>
                  <w:szCs w:val="24"/>
                </w:rPr>
                <w:t>中国高教研究</w:t>
              </w:r>
            </w:hyperlink>
            <w:r>
              <w:rPr>
                <w:rFonts w:ascii="仿宋_GB2312" w:eastAsia="仿宋_GB2312" w:hAnsiTheme="minorEastAsia" w:hint="eastAsia"/>
                <w:sz w:val="24"/>
                <w:szCs w:val="24"/>
              </w:rPr>
              <w:t xml:space="preserve"> &gt; </w:t>
            </w:r>
            <w:hyperlink r:id="rId20" w:history="1">
              <w:r>
                <w:rPr>
                  <w:rFonts w:ascii="仿宋_GB2312" w:eastAsia="仿宋_GB2312" w:hint="eastAsia"/>
                  <w:sz w:val="24"/>
                  <w:szCs w:val="24"/>
                </w:rPr>
                <w:t>2004年3期</w:t>
              </w:r>
            </w:hyperlink>
            <w:r>
              <w:rPr>
                <w:rFonts w:ascii="仿宋_GB2312" w:eastAsia="仿宋_GB2312" w:hAnsiTheme="minorEastAsia" w:hint="eastAsia"/>
                <w:sz w:val="24"/>
                <w:szCs w:val="24"/>
              </w:rPr>
              <w:t xml:space="preserve">   提升产学合作层次构建人才培养新模式--数控技术应用专业产学合作教育实践   作者： </w:t>
            </w:r>
            <w:hyperlink r:id="rId21" w:history="1">
              <w:r>
                <w:rPr>
                  <w:rStyle w:val="a9"/>
                  <w:rFonts w:ascii="仿宋_GB2312" w:eastAsia="仿宋_GB2312" w:hAnsiTheme="minorEastAsia" w:hint="eastAsia"/>
                  <w:color w:val="auto"/>
                  <w:sz w:val="24"/>
                  <w:szCs w:val="24"/>
                  <w:u w:val="none"/>
                </w:rPr>
                <w:t>陈玉华</w:t>
              </w:r>
            </w:hyperlink>
            <w:r>
              <w:rPr>
                <w:rFonts w:ascii="仿宋_GB2312" w:eastAsia="仿宋_GB2312" w:hAnsiTheme="minorEastAsia" w:hint="eastAsia"/>
                <w:sz w:val="24"/>
                <w:szCs w:val="24"/>
              </w:rPr>
              <w:t xml:space="preserve"> </w:t>
            </w:r>
            <w:hyperlink r:id="rId22" w:history="1">
              <w:r>
                <w:rPr>
                  <w:rStyle w:val="a9"/>
                  <w:rFonts w:ascii="仿宋_GB2312" w:eastAsia="仿宋_GB2312" w:hAnsiTheme="minorEastAsia" w:hint="eastAsia"/>
                  <w:color w:val="auto"/>
                  <w:sz w:val="24"/>
                  <w:szCs w:val="24"/>
                  <w:u w:val="none"/>
                </w:rPr>
                <w:t>刘建超</w:t>
              </w:r>
            </w:hyperlink>
            <w:r>
              <w:rPr>
                <w:rFonts w:ascii="仿宋_GB2312" w:eastAsia="仿宋_GB2312" w:hAnsiTheme="minorEastAsia" w:hint="eastAsia"/>
                <w:sz w:val="24"/>
                <w:szCs w:val="24"/>
              </w:rPr>
              <w:t xml:space="preserve"> </w:t>
            </w:r>
            <w:hyperlink r:id="rId23" w:history="1">
              <w:r>
                <w:rPr>
                  <w:rStyle w:val="a9"/>
                  <w:rFonts w:ascii="仿宋_GB2312" w:eastAsia="仿宋_GB2312" w:hAnsiTheme="minorEastAsia" w:hint="eastAsia"/>
                  <w:color w:val="auto"/>
                  <w:sz w:val="24"/>
                  <w:szCs w:val="24"/>
                  <w:u w:val="none"/>
                </w:rPr>
                <w:t>熊熙</w:t>
              </w:r>
            </w:hyperlink>
            <w:r>
              <w:rPr>
                <w:rFonts w:ascii="仿宋_GB2312" w:eastAsia="仿宋_GB2312" w:hAnsiTheme="minorEastAsia" w:hint="eastAsia"/>
                <w:sz w:val="24"/>
                <w:szCs w:val="24"/>
              </w:rPr>
              <w:t xml:space="preserve"> </w:t>
            </w:r>
            <w:hyperlink r:id="rId24" w:history="1">
              <w:r>
                <w:rPr>
                  <w:rStyle w:val="a9"/>
                  <w:rFonts w:ascii="仿宋_GB2312" w:eastAsia="仿宋_GB2312" w:hAnsiTheme="minorEastAsia" w:hint="eastAsia"/>
                  <w:color w:val="auto"/>
                  <w:sz w:val="24"/>
                  <w:szCs w:val="24"/>
                  <w:u w:val="none"/>
                </w:rPr>
                <w:t>汤立民</w:t>
              </w:r>
            </w:hyperlink>
            <w:r>
              <w:rPr>
                <w:rFonts w:ascii="仿宋_GB2312" w:eastAsia="仿宋_GB2312" w:hAnsiTheme="minorEastAsia" w:hint="eastAsia"/>
                <w:sz w:val="24"/>
                <w:szCs w:val="24"/>
              </w:rPr>
              <w:t xml:space="preserve"> 作者单位： 成都航空职业技术学院。</w:t>
            </w:r>
          </w:p>
          <w:p w:rsidR="00BD1611" w:rsidRDefault="00BD1611">
            <w:pPr>
              <w:keepNext/>
              <w:keepLines/>
              <w:widowControl/>
              <w:topLinePunct/>
              <w:snapToGrid w:val="0"/>
              <w:spacing w:beforeAutospacing="0" w:afterAutospacing="0"/>
              <w:ind w:right="560" w:firstLineChars="250" w:firstLine="600"/>
              <w:jc w:val="left"/>
              <w:rPr>
                <w:rFonts w:ascii="仿宋_GB2312" w:eastAsia="仿宋_GB2312" w:hAnsiTheme="minorEastAsia"/>
                <w:sz w:val="24"/>
                <w:szCs w:val="24"/>
              </w:rPr>
            </w:pPr>
          </w:p>
          <w:p w:rsidR="00C50E59" w:rsidRDefault="00E21D59">
            <w:pPr>
              <w:rPr>
                <w:rFonts w:ascii="仿宋_GB2312" w:eastAsia="仿宋_GB2312" w:hAnsi="仿宋"/>
                <w:sz w:val="24"/>
                <w:szCs w:val="24"/>
              </w:rPr>
            </w:pPr>
            <w:r>
              <w:rPr>
                <w:rFonts w:ascii="仿宋_GB2312" w:eastAsia="仿宋_GB2312" w:hAnsi="仿宋" w:hint="eastAsia"/>
                <w:sz w:val="24"/>
                <w:szCs w:val="24"/>
              </w:rPr>
              <w:t>附表一：学生获奖统计表</w:t>
            </w:r>
          </w:p>
          <w:tbl>
            <w:tblPr>
              <w:tblpPr w:leftFromText="180" w:rightFromText="180" w:vertAnchor="text" w:horzAnchor="page" w:tblpX="1444" w:tblpY="607"/>
              <w:tblOverlap w:val="never"/>
              <w:tblW w:w="8143" w:type="dxa"/>
              <w:tblLayout w:type="fixed"/>
              <w:tblCellMar>
                <w:top w:w="15" w:type="dxa"/>
                <w:left w:w="15" w:type="dxa"/>
                <w:bottom w:w="15" w:type="dxa"/>
                <w:right w:w="15" w:type="dxa"/>
              </w:tblCellMar>
              <w:tblLook w:val="04A0"/>
            </w:tblPr>
            <w:tblGrid>
              <w:gridCol w:w="513"/>
              <w:gridCol w:w="900"/>
              <w:gridCol w:w="4394"/>
              <w:gridCol w:w="973"/>
              <w:gridCol w:w="1363"/>
            </w:tblGrid>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Default="00E21D59">
                  <w:pPr>
                    <w:widowControl/>
                    <w:spacing w:before="0" w:beforeAutospacing="0" w:after="0" w:afterAutospacing="0"/>
                    <w:jc w:val="center"/>
                    <w:textAlignment w:val="center"/>
                    <w:rPr>
                      <w:rFonts w:ascii="仿宋_GB2312" w:eastAsia="仿宋_GB2312" w:hAnsi="宋体" w:cs="仿宋_GB2312"/>
                      <w:b/>
                      <w:color w:val="000000"/>
                      <w:sz w:val="24"/>
                      <w:szCs w:val="24"/>
                    </w:rPr>
                  </w:pPr>
                  <w:r>
                    <w:rPr>
                      <w:rFonts w:ascii="仿宋_GB2312" w:eastAsia="仿宋_GB2312" w:hAnsi="宋体" w:cs="仿宋_GB2312" w:hint="eastAsia"/>
                      <w:b/>
                      <w:color w:val="000000"/>
                      <w:kern w:val="0"/>
                      <w:sz w:val="24"/>
                      <w:szCs w:val="24"/>
                    </w:rPr>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Default="00E21D59">
                  <w:pPr>
                    <w:widowControl/>
                    <w:spacing w:before="0" w:beforeAutospacing="0" w:after="0" w:afterAutospacing="0"/>
                    <w:jc w:val="center"/>
                    <w:textAlignment w:val="center"/>
                    <w:rPr>
                      <w:rFonts w:ascii="仿宋_GB2312" w:eastAsia="仿宋_GB2312" w:hAnsi="宋体" w:cs="仿宋_GB2312"/>
                      <w:b/>
                      <w:color w:val="000000"/>
                      <w:sz w:val="24"/>
                      <w:szCs w:val="24"/>
                    </w:rPr>
                  </w:pPr>
                  <w:r>
                    <w:rPr>
                      <w:rFonts w:ascii="仿宋_GB2312" w:eastAsia="仿宋_GB2312" w:hAnsi="宋体" w:cs="仿宋_GB2312" w:hint="eastAsia"/>
                      <w:b/>
                      <w:color w:val="000000"/>
                      <w:kern w:val="0"/>
                      <w:sz w:val="24"/>
                      <w:szCs w:val="24"/>
                    </w:rPr>
                    <w:t>姓名</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Default="00E21D59">
                  <w:pPr>
                    <w:widowControl/>
                    <w:spacing w:before="0" w:beforeAutospacing="0" w:after="0" w:afterAutospacing="0"/>
                    <w:jc w:val="center"/>
                    <w:textAlignment w:val="center"/>
                    <w:rPr>
                      <w:rFonts w:ascii="仿宋_GB2312" w:eastAsia="仿宋_GB2312" w:hAnsi="宋体" w:cs="仿宋_GB2312"/>
                      <w:b/>
                      <w:color w:val="000000"/>
                      <w:sz w:val="24"/>
                      <w:szCs w:val="24"/>
                    </w:rPr>
                  </w:pPr>
                  <w:r>
                    <w:rPr>
                      <w:rFonts w:ascii="仿宋_GB2312" w:eastAsia="仿宋_GB2312" w:hAnsi="宋体" w:cs="仿宋_GB2312" w:hint="eastAsia"/>
                      <w:b/>
                      <w:color w:val="000000"/>
                      <w:kern w:val="0"/>
                      <w:sz w:val="24"/>
                      <w:szCs w:val="24"/>
                    </w:rPr>
                    <w:t>竞赛级别名称</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Default="00E21D59">
                  <w:pPr>
                    <w:widowControl/>
                    <w:spacing w:before="0" w:beforeAutospacing="0" w:after="0" w:afterAutospacing="0"/>
                    <w:jc w:val="center"/>
                    <w:textAlignment w:val="center"/>
                    <w:rPr>
                      <w:rFonts w:ascii="仿宋_GB2312" w:eastAsia="仿宋_GB2312" w:hAnsi="宋体" w:cs="仿宋_GB2312"/>
                      <w:b/>
                      <w:color w:val="000000"/>
                      <w:sz w:val="24"/>
                      <w:szCs w:val="24"/>
                    </w:rPr>
                  </w:pPr>
                  <w:r>
                    <w:rPr>
                      <w:rFonts w:ascii="仿宋_GB2312" w:eastAsia="仿宋_GB2312" w:hAnsi="宋体" w:cs="仿宋_GB2312" w:hint="eastAsia"/>
                      <w:b/>
                      <w:color w:val="000000"/>
                      <w:kern w:val="0"/>
                      <w:sz w:val="24"/>
                      <w:szCs w:val="24"/>
                    </w:rPr>
                    <w:t>比赛时间</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Default="00E21D59">
                  <w:pPr>
                    <w:widowControl/>
                    <w:spacing w:before="0" w:beforeAutospacing="0" w:after="0" w:afterAutospacing="0"/>
                    <w:jc w:val="center"/>
                    <w:textAlignment w:val="center"/>
                    <w:rPr>
                      <w:rFonts w:ascii="仿宋_GB2312" w:eastAsia="仿宋_GB2312" w:hAnsi="宋体" w:cs="仿宋_GB2312"/>
                      <w:b/>
                      <w:color w:val="000000"/>
                      <w:sz w:val="24"/>
                      <w:szCs w:val="24"/>
                    </w:rPr>
                  </w:pPr>
                  <w:r>
                    <w:rPr>
                      <w:rFonts w:ascii="仿宋_GB2312" w:eastAsia="仿宋_GB2312" w:hAnsi="宋体" w:cs="仿宋_GB2312" w:hint="eastAsia"/>
                      <w:b/>
                      <w:color w:val="000000"/>
                      <w:kern w:val="0"/>
                      <w:sz w:val="24"/>
                      <w:szCs w:val="24"/>
                    </w:rPr>
                    <w:t>获奖情况</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钱柏均</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2016年四川省中职学生技能大赛(车加工技术)</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2016.3</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省级一等奖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祝元鹏</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2016年四川省中职学生技能大赛（数控车）</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2016.3</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省级三等奖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 xml:space="preserve"> 黄鸿基</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2016-2017四川省中职学校学生技能大赛（数车）</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省级三等奖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郭宏扬</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李尧</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林祥</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郑威</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赵豪</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祝元鹏</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张玉玲</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2017年成都市中等职业学校中高职衔接技能大赛(零件测绘)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吕婷婷</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2017年成都市中等职业学校中高职衔接技能大赛(零件测绘)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杨思婷</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2017年成都市中等职业学校中高职衔接技能大赛(零件测绘)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李清秀</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2017年成都市中等职业学校中高职衔接技能大赛(零件测绘)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杜显恒</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2017年成都市中等职业学校中高职衔接技能大赛(零件测绘)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何铭星</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2018年成都市中等职业学校中高职衔接技能大赛(钳工技能）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张宗强</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2018年成都市中等职业学校中高职衔接技能大赛(钳工技能）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陈欢</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2018年成都市中等职业学校中高职衔接技能大赛(钳工技能）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胡锐</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2018年成都市中等职业学校中高职衔接技能大赛(钳工技能）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市级一等奖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曹安邦</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2015年中职学校学生技能大赛（车加工）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杨国忠</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2015年中职学校学生技能大赛（车加工）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汪东东</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2015年中职学校学生技能大赛（车加工）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周思凯</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2015年中职学校学生技能大赛（数车加工）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李佳琦</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林鑫</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曾帅</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26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代凤英</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刘春利</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樊雄</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袁磊</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张静浩</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蒙洋</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罗忠伟</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陶蕊</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张雨杰</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李印</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魏波</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梁成超</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贾忠祥</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钟雨洁</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w:t>
                  </w:r>
                  <w:r w:rsidRPr="001D4C91">
                    <w:rPr>
                      <w:rFonts w:asciiTheme="minorEastAsia" w:hAnsiTheme="minorEastAsia" w:cs="仿宋_GB2312" w:hint="eastAsia"/>
                      <w:color w:val="000000"/>
                      <w:kern w:val="0"/>
                      <w:sz w:val="20"/>
                      <w:szCs w:val="20"/>
                    </w:rPr>
                    <w:lastRenderedPageBreak/>
                    <w:t>(钳工技能）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罗铫</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丁春利</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黄元飞</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杨浩宇</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杜玉龙</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陈康</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周辛耀</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袁鑫怡</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李印</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成都市2016年中职学校学生职业技能大赛（车加工技术）</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49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黄鸿基</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成都市2016年中职学校学生职业技能大赛（数控加工技术）</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市级二等奖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刘洪</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2015年中职学校学生技能大赛（数铣加工）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李佳琦</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2015年中职学校学生技能大赛（数铣加工）</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2015.4</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周劲</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余俊杰</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54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唐斌</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周晨宇</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高文毅</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沈秋玉</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钱伯钧</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宴富祥</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宋美志</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2015年成都市中等职业学校中高职衔接技能大赛（机械制图）</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2015.12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田丝丝</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詹小秋</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梅旭东</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江林</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魏仁杰</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黄鸿基</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罗威</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2016年成都市中等职业学校中高职衔接技能大赛</w:t>
                  </w:r>
                  <w:r w:rsidRPr="001D4C91">
                    <w:rPr>
                      <w:rFonts w:asciiTheme="minorEastAsia" w:hAnsiTheme="minorEastAsia" w:cs="宋体" w:hint="eastAsia"/>
                      <w:color w:val="000000"/>
                      <w:kern w:val="0"/>
                      <w:sz w:val="20"/>
                      <w:szCs w:val="20"/>
                    </w:rPr>
                    <w:lastRenderedPageBreak/>
                    <w:t>(零件测绘)</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lastRenderedPageBreak/>
                    <w:t>68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周锐</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69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晏宇豪</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仿宋_GB2312"/>
                      <w:color w:val="000000"/>
                      <w:sz w:val="20"/>
                      <w:szCs w:val="20"/>
                    </w:rPr>
                  </w:pPr>
                  <w:r w:rsidRPr="001D4C91">
                    <w:rPr>
                      <w:rFonts w:asciiTheme="minorEastAsia" w:hAnsiTheme="minorEastAsia" w:cs="仿宋_GB2312" w:hint="eastAsia"/>
                      <w:color w:val="000000"/>
                      <w:kern w:val="0"/>
                      <w:sz w:val="20"/>
                      <w:szCs w:val="20"/>
                    </w:rPr>
                    <w:t>2016年成都市中等职业学校中高职衔接技能大赛(钳工技能）</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魏波</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成都市2016年中职学校学生职业技能大赛（车加工技术）</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r w:rsidR="00C50E59">
              <w:trPr>
                <w:trHeight w:val="297"/>
              </w:trPr>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71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罗威</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left"/>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成都市2016年中职学校学生职业技能大赛（数控加工技术）</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2016.12</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E59" w:rsidRPr="001D4C91" w:rsidRDefault="00E21D59">
                  <w:pPr>
                    <w:widowControl/>
                    <w:spacing w:before="0" w:beforeAutospacing="0" w:after="0" w:afterAutospacing="0"/>
                    <w:jc w:val="center"/>
                    <w:textAlignment w:val="center"/>
                    <w:rPr>
                      <w:rFonts w:asciiTheme="minorEastAsia" w:hAnsiTheme="minorEastAsia" w:cs="宋体"/>
                      <w:color w:val="000000"/>
                      <w:sz w:val="20"/>
                      <w:szCs w:val="20"/>
                    </w:rPr>
                  </w:pPr>
                  <w:r w:rsidRPr="001D4C91">
                    <w:rPr>
                      <w:rFonts w:asciiTheme="minorEastAsia" w:hAnsiTheme="minorEastAsia" w:cs="宋体" w:hint="eastAsia"/>
                      <w:color w:val="000000"/>
                      <w:kern w:val="0"/>
                      <w:sz w:val="20"/>
                      <w:szCs w:val="20"/>
                    </w:rPr>
                    <w:t>市级三等奖</w:t>
                  </w:r>
                </w:p>
              </w:tc>
            </w:tr>
          </w:tbl>
          <w:p w:rsidR="00E350F3" w:rsidRDefault="00E350F3">
            <w:pPr>
              <w:spacing w:before="0" w:beforeAutospacing="0" w:after="0" w:afterAutospacing="0"/>
              <w:rPr>
                <w:rFonts w:ascii="仿宋_GB2312" w:eastAsia="仿宋_GB2312" w:hAnsi="仿宋"/>
                <w:sz w:val="24"/>
                <w:szCs w:val="24"/>
              </w:rPr>
            </w:pPr>
          </w:p>
          <w:p w:rsidR="00E350F3" w:rsidRDefault="00E350F3">
            <w:pPr>
              <w:spacing w:before="0" w:beforeAutospacing="0" w:after="0" w:afterAutospacing="0"/>
              <w:rPr>
                <w:rFonts w:ascii="仿宋_GB2312" w:eastAsia="仿宋_GB2312" w:hAnsi="仿宋"/>
                <w:sz w:val="24"/>
                <w:szCs w:val="24"/>
              </w:rPr>
            </w:pPr>
          </w:p>
          <w:p w:rsidR="00C50E59" w:rsidRDefault="00E21D59">
            <w:pPr>
              <w:spacing w:before="0" w:beforeAutospacing="0" w:after="0" w:afterAutospacing="0"/>
              <w:rPr>
                <w:rFonts w:ascii="仿宋" w:eastAsia="仿宋" w:hAnsi="仿宋"/>
                <w:sz w:val="28"/>
                <w:szCs w:val="28"/>
              </w:rPr>
            </w:pPr>
            <w:r>
              <w:rPr>
                <w:rFonts w:ascii="仿宋_GB2312" w:eastAsia="仿宋_GB2312" w:hAnsi="仿宋" w:hint="eastAsia"/>
                <w:sz w:val="24"/>
                <w:szCs w:val="24"/>
              </w:rPr>
              <w:t>附表二：教师获奖及论文发表情</w:t>
            </w:r>
            <w:r w:rsidRPr="00E350F3">
              <w:rPr>
                <w:rFonts w:ascii="仿宋_GB2312" w:eastAsia="仿宋_GB2312" w:hAnsi="仿宋" w:hint="eastAsia"/>
                <w:sz w:val="24"/>
                <w:szCs w:val="24"/>
              </w:rPr>
              <w:t>况统计表</w:t>
            </w:r>
          </w:p>
        </w:tc>
      </w:tr>
    </w:tbl>
    <w:tbl>
      <w:tblPr>
        <w:tblpPr w:leftFromText="180" w:rightFromText="180" w:vertAnchor="text" w:horzAnchor="margin" w:tblpY="1"/>
        <w:tblOverlap w:val="never"/>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698"/>
        <w:gridCol w:w="771"/>
        <w:gridCol w:w="794"/>
        <w:gridCol w:w="2855"/>
        <w:gridCol w:w="851"/>
        <w:gridCol w:w="992"/>
        <w:gridCol w:w="1418"/>
      </w:tblGrid>
      <w:tr w:rsidR="00C50E59">
        <w:trPr>
          <w:trHeight w:val="635"/>
        </w:trPr>
        <w:tc>
          <w:tcPr>
            <w:tcW w:w="69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分类</w:t>
            </w: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姓名</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具体项目</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参赛项目</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时间</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获奖等级</w:t>
            </w:r>
          </w:p>
        </w:tc>
      </w:tr>
      <w:tr w:rsidR="00C50E59">
        <w:trPr>
          <w:trHeight w:val="302"/>
        </w:trPr>
        <w:tc>
          <w:tcPr>
            <w:tcW w:w="698" w:type="dxa"/>
            <w:vMerge w:val="restart"/>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技能大赛、教学大赛、学科比武</w:t>
            </w: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兰德燕</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2015年成都百万职工技能大赛双流赛区（数控加工中心）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县级第一名、区学科带头人</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雷强</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2015年成都百万职工技能大赛双流赛区（数控加工中心）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县级第二名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2015年成都百万职工技能大赛双流赛区（钳工）</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县级第二名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何旭</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2015年成都百万职工技能大赛双流赛区（数控加工中心）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县级第三名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刘敏</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2015双流县教师教学基本功提升活动之“课堂教学”竞赛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袁梅</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2015双流县教师教学基本功提升活动之“课堂教学”竞赛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赵静</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2015双流县教师教学基本功提升活动之“课堂教学”竞赛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张科</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2016双流县教师教学基本功提升活动之“课堂教学”竞赛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县级三等奖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宣莉</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2015双流县教师教学基本功提升活动之“教学设计”评选</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教学设计</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王彬</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2015双流县教师教学基本功提升活动之“教学设计”评选</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教学设计</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县级二等奖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兰德燕</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2015年成都市百万职工技能大赛（数控加工中心）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2015.11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成都市第一名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雷强</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2015年成都市百万职工技能大赛（数控加工中心）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2015.11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成都市第二名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何旭</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2015年成都市百万职工技能大赛（数控加工中心）</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2015.11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成都市第三名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2015年成都市百万职工技能大赛（钳工）</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技能竞赛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2015.11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成都市第二名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kern w:val="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张平</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2016年四川省中职学生技能大赛(车加工技术)</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2016.03</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省级优秀指导教师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张平</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2016年“技能成就梦想”</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县级第二名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杜海川</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2016年“技能成就梦想”</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县级第五名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蔡春华</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2016年“技能成就梦想”</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县级第六名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19</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赵文志</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2016年天府新区职工技能大赛(车工)</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区级一等奖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刘敏</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2016年中职机械专业《组合体三视图绘制》</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承担县级公开课</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承担县级公开课</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贺琼</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2016年成都市中等职业学校中高职衔接技能大赛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刘培培</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2017年成都市中等职业学校中高职衔接技能大赛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刘泽伟</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2018年成都市中等职业学校中高职衔接技能大赛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蒲黎</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2019年成都市中等职业学校中高职衔接技能大赛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2020年成都市中等职业学校中高职衔接技能大赛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指导学生技能大赛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市级优秀指导教师</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蔡春华</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“我爱成都.双流工匠”职工技能大赛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区级第一名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宣莉</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2016年成都市中职学校教师教学设计大赛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教学设计大赛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市级三等奖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白雪梅</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2016年成都市中职学校教师教学设计大赛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教学设计大赛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市级三等奖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29</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黄丽</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2016年成都市中职学校教师教学设计大赛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教学设计大赛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市级三等奖</w:t>
            </w:r>
          </w:p>
        </w:tc>
      </w:tr>
      <w:tr w:rsidR="00C50E59">
        <w:trPr>
          <w:trHeight w:val="635"/>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张伟</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四川省青年职业技能大赛省级决赛（数控车工）</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2017.07</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省级第九名获         “四川省青年岗位能手”</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肖国清</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四川省青年职业技能大赛省级决赛（数控车工）</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技能大赛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2017.07</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省级第十二名</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白雪梅</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成都市中等职业学校信息化课堂教学比赛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教学竞赛</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2017.08</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张平</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双流区第九届学科大比武职高机械学科带头人</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学科大比武</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区学科带头人</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白雪梅</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双流区第九届学科大比武一等奖</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学科大比武</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何旭</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双流区第九届学科大比武二等奖</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学科大比武</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二等奖</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双流区第九届学科大比武三等奖</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学科大比武</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三等奖</w:t>
            </w:r>
          </w:p>
        </w:tc>
      </w:tr>
      <w:tr w:rsidR="00C50E59">
        <w:trPr>
          <w:trHeight w:val="731"/>
        </w:trPr>
        <w:tc>
          <w:tcPr>
            <w:tcW w:w="698" w:type="dxa"/>
            <w:vMerge w:val="restart"/>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宣莉</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《论数控仿真模拟实训对数控加工技术专业实训教学的意义》（《中国机械》ISSN1003-0085）</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2015.06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罗敏</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《中职学校实训教学方法和模式的探讨》（《当代职校生》刊物发表）</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2015.08</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周静、雷秀娟</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《浅谈互动性教学在中职机械专业课教学中的应用》（才智ISSN1673-0208）</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2015.09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杜海川</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2015国培（四川邦立重机企业实践项目）技能大赛</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国培</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2015.12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国培论文评比一等奖</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黄丽</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《浅谈中职学校汽修专业机械基础课教学的灵活性》（知识文库CN23-1111/Z,ISSN1002-2708）</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2016.07</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李堂兵</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《数控技术人才四步四化培养模式》（《教育》2017年1月刊CN14-1331/G4，ISSN1673-2413）</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兰德燕</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《试论中职学校数控技术运用》（教育科学CN50-9221/G,ISSN1671-5691）</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王彬</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《新时代下职业院校机械专业的教学发展》（《教育》CN50-9238/G,ISSN1671-5861）</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孙容军</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《课堂教学的趣味性研究》（《明日风尚》CN32-1775/G0,ISSN1673-8365）</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2017.04</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孙容军</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《解读中职教育对学生实践能力的培养方略》（《祖国》</w:t>
            </w:r>
            <w:r>
              <w:rPr>
                <w:rFonts w:ascii="宋体" w:eastAsia="宋体" w:hAnsi="宋体" w:cs="宋体" w:hint="eastAsia"/>
                <w:color w:val="000000"/>
                <w:kern w:val="0"/>
                <w:sz w:val="20"/>
                <w:szCs w:val="20"/>
              </w:rPr>
              <w:lastRenderedPageBreak/>
              <w:t>CN11-5569/C,ISSN1673-8500）</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lastRenderedPageBreak/>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2017.05</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宣莉</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《论中职学校班主任工作》（新校园CN37-1458/C,ISSN1672-7211）</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2017.06</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宣莉</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《工学结合课题--直齿圆锥齿轮的铣削》（考试周刊CN22-1381/G4,ISSN1673-8918）</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2017.09</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《中职钳工实训质量提升策略探讨》（《现代职业教育》CN14-1381/G4,ISSN2096-0603）</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谯勇</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《中职钳工实现高效课堂教学的策略探讨》（《现代职业教育》CN14-1381/G4,ISSN2096-0603）</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陈建文</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《试论中职学生车工实训中分层教学法的应用》《现代职业教育》CN14-1381/G4,ISSN2096-0603》</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陈建文</w:t>
            </w:r>
          </w:p>
        </w:tc>
        <w:tc>
          <w:tcPr>
            <w:tcW w:w="2855" w:type="dxa"/>
            <w:shd w:val="clear" w:color="auto" w:fill="auto"/>
            <w:vAlign w:val="center"/>
          </w:tcPr>
          <w:p w:rsidR="00C50E59" w:rsidRDefault="00E21D59">
            <w:pPr>
              <w:widowControl/>
              <w:spacing w:before="0" w:beforeAutospacing="0" w:after="0" w:afterAutospacing="0" w:line="240" w:lineRule="auto"/>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《关于中职车工实训课激发学生实训兴趣的教学有效性分析》《现代职业教育》CN14-1381/G4,ISSN2096-0603》</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2017.12</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夏洪梅</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6F59A6">
              <w:rPr>
                <w:rFonts w:ascii="宋体" w:eastAsia="宋体" w:hAnsi="宋体" w:cs="宋体" w:hint="eastAsia"/>
                <w:color w:val="000000"/>
                <w:kern w:val="0"/>
                <w:sz w:val="20"/>
                <w:szCs w:val="20"/>
              </w:rPr>
              <w:t>真项目、真环境、干中学、学中干</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6F59A6">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夏洪梅</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《产教融合</w:t>
            </w:r>
            <w:r w:rsidR="006F59A6">
              <w:rPr>
                <w:rFonts w:ascii="宋体" w:eastAsia="宋体" w:hAnsi="宋体" w:cs="宋体" w:hint="eastAsia"/>
                <w:color w:val="000000"/>
                <w:kern w:val="0"/>
                <w:sz w:val="20"/>
                <w:szCs w:val="20"/>
              </w:rPr>
              <w:t>呼唤</w:t>
            </w:r>
            <w:r w:rsidR="006F59A6">
              <w:rPr>
                <w:rFonts w:ascii="宋体" w:eastAsia="宋体" w:hAnsi="宋体" w:cs="宋体"/>
                <w:color w:val="000000"/>
                <w:kern w:val="0"/>
                <w:sz w:val="20"/>
                <w:szCs w:val="20"/>
              </w:rPr>
              <w:t xml:space="preserve"> </w:t>
            </w:r>
            <w:r>
              <w:rPr>
                <w:rFonts w:ascii="宋体" w:eastAsia="宋体" w:hAnsi="宋体" w:cs="宋体"/>
                <w:color w:val="000000"/>
                <w:kern w:val="0"/>
                <w:sz w:val="20"/>
                <w:szCs w:val="20"/>
              </w:rPr>
              <w:t>“双师型"</w:t>
            </w:r>
            <w:r w:rsidR="006F59A6">
              <w:rPr>
                <w:rFonts w:ascii="宋体" w:eastAsia="宋体" w:hAnsi="宋体" w:cs="宋体"/>
                <w:color w:val="000000"/>
                <w:kern w:val="0"/>
                <w:sz w:val="20"/>
                <w:szCs w:val="20"/>
              </w:rPr>
              <w:t>教师队伍</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6F59A6">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柳月</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6F59A6">
              <w:rPr>
                <w:rFonts w:ascii="宋体" w:eastAsia="宋体" w:hAnsi="宋体" w:cs="宋体" w:hint="eastAsia"/>
                <w:color w:val="000000"/>
                <w:kern w:val="0"/>
                <w:sz w:val="20"/>
                <w:szCs w:val="20"/>
              </w:rPr>
              <w:t>生产性教学存在的问题与对策思考</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6F59A6">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甘宁</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6F59A6">
              <w:rPr>
                <w:rFonts w:ascii="宋体" w:eastAsia="宋体" w:hAnsi="宋体" w:cs="宋体" w:hint="eastAsia"/>
                <w:color w:val="000000"/>
                <w:kern w:val="0"/>
                <w:sz w:val="20"/>
                <w:szCs w:val="20"/>
              </w:rPr>
              <w:t>工学结合，理实一体</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董治章</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《数控加工技能人才的特点与成长规律》（四川教育）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陈艺丹</w:t>
            </w:r>
          </w:p>
        </w:tc>
        <w:tc>
          <w:tcPr>
            <w:tcW w:w="2855" w:type="dxa"/>
            <w:shd w:val="clear" w:color="auto" w:fill="auto"/>
            <w:vAlign w:val="center"/>
          </w:tcPr>
          <w:p w:rsidR="00C50E59" w:rsidRDefault="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E21D59">
              <w:rPr>
                <w:rFonts w:ascii="宋体" w:eastAsia="宋体" w:hAnsi="宋体" w:cs="宋体"/>
                <w:color w:val="000000"/>
                <w:kern w:val="0"/>
                <w:sz w:val="20"/>
                <w:szCs w:val="20"/>
              </w:rPr>
              <w:t>机械英语教学</w:t>
            </w:r>
            <w:r>
              <w:rPr>
                <w:rFonts w:ascii="宋体" w:eastAsia="宋体" w:hAnsi="宋体" w:cs="宋体" w:hint="eastAsia"/>
                <w:color w:val="000000"/>
                <w:kern w:val="0"/>
                <w:sz w:val="20"/>
                <w:szCs w:val="20"/>
              </w:rPr>
              <w:t>存在的问题与对策思考</w:t>
            </w:r>
            <w:r w:rsidR="00E21D59">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731"/>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曾涛</w:t>
            </w:r>
          </w:p>
        </w:tc>
        <w:tc>
          <w:tcPr>
            <w:tcW w:w="2855" w:type="dxa"/>
            <w:shd w:val="clear" w:color="auto" w:fill="auto"/>
            <w:vAlign w:val="center"/>
          </w:tcPr>
          <w:p w:rsidR="00C50E59" w:rsidRDefault="00FE12C9" w:rsidP="00FE12C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《中职</w:t>
            </w:r>
            <w:r w:rsidR="00E21D59">
              <w:rPr>
                <w:rFonts w:ascii="宋体" w:eastAsia="宋体" w:hAnsi="宋体" w:cs="宋体"/>
                <w:color w:val="000000"/>
                <w:kern w:val="0"/>
                <w:sz w:val="20"/>
                <w:szCs w:val="20"/>
              </w:rPr>
              <w:t>毕业</w:t>
            </w:r>
            <w:r>
              <w:rPr>
                <w:rFonts w:ascii="宋体" w:eastAsia="宋体" w:hAnsi="宋体" w:cs="宋体" w:hint="eastAsia"/>
                <w:color w:val="000000"/>
                <w:kern w:val="0"/>
                <w:sz w:val="20"/>
                <w:szCs w:val="20"/>
              </w:rPr>
              <w:t>生</w:t>
            </w:r>
            <w:r w:rsidR="00E21D59">
              <w:rPr>
                <w:rFonts w:ascii="宋体" w:eastAsia="宋体" w:hAnsi="宋体" w:cs="宋体"/>
                <w:color w:val="000000"/>
                <w:kern w:val="0"/>
                <w:sz w:val="20"/>
                <w:szCs w:val="20"/>
              </w:rPr>
              <w:t>就业现状</w:t>
            </w:r>
            <w:r>
              <w:rPr>
                <w:rFonts w:ascii="宋体" w:eastAsia="宋体" w:hAnsi="宋体" w:cs="宋体" w:hint="eastAsia"/>
                <w:color w:val="000000"/>
                <w:kern w:val="0"/>
                <w:sz w:val="20"/>
                <w:szCs w:val="20"/>
              </w:rPr>
              <w:t>分析</w:t>
            </w:r>
            <w:r w:rsidR="00E21D59">
              <w:rPr>
                <w:rFonts w:ascii="宋体" w:eastAsia="宋体" w:hAnsi="宋体" w:cs="宋体"/>
                <w:color w:val="000000"/>
                <w:kern w:val="0"/>
                <w:sz w:val="20"/>
                <w:szCs w:val="20"/>
              </w:rPr>
              <w:t>及解决对策</w:t>
            </w:r>
            <w:r>
              <w:rPr>
                <w:rFonts w:ascii="宋体" w:eastAsia="宋体" w:hAnsi="宋体" w:cs="宋体" w:hint="eastAsia"/>
                <w:color w:val="000000"/>
                <w:kern w:val="0"/>
                <w:sz w:val="20"/>
                <w:szCs w:val="20"/>
              </w:rPr>
              <w:t>思考</w:t>
            </w:r>
            <w:r w:rsidR="00E21D59">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董国荣</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6F59A6">
              <w:rPr>
                <w:rFonts w:ascii="宋体" w:eastAsia="宋体" w:hAnsi="宋体" w:cs="宋体" w:hint="eastAsia"/>
                <w:color w:val="000000"/>
                <w:kern w:val="0"/>
                <w:sz w:val="20"/>
                <w:szCs w:val="20"/>
              </w:rPr>
              <w:t>为数控专业学生提供别样的“菜单”</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周静</w:t>
            </w:r>
          </w:p>
        </w:tc>
        <w:tc>
          <w:tcPr>
            <w:tcW w:w="2855" w:type="dxa"/>
            <w:shd w:val="clear" w:color="auto" w:fill="auto"/>
            <w:vAlign w:val="center"/>
          </w:tcPr>
          <w:p w:rsidR="00C50E59" w:rsidRDefault="00E21D59"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6F59A6">
              <w:rPr>
                <w:rFonts w:ascii="宋体" w:eastAsia="宋体" w:hAnsi="宋体" w:cs="宋体" w:hint="eastAsia"/>
                <w:color w:val="000000"/>
                <w:kern w:val="0"/>
                <w:sz w:val="20"/>
                <w:szCs w:val="20"/>
              </w:rPr>
              <w:t>为“</w:t>
            </w:r>
            <w:r w:rsidR="006F59A6">
              <w:rPr>
                <w:rFonts w:ascii="宋体" w:eastAsia="宋体" w:hAnsi="宋体" w:cs="宋体"/>
                <w:color w:val="000000"/>
                <w:kern w:val="0"/>
                <w:sz w:val="20"/>
                <w:szCs w:val="20"/>
              </w:rPr>
              <w:t>双师型</w:t>
            </w:r>
            <w:r w:rsidR="006F59A6">
              <w:rPr>
                <w:rFonts w:ascii="宋体" w:eastAsia="宋体" w:hAnsi="宋体" w:cs="宋体" w:hint="eastAsia"/>
                <w:color w:val="000000"/>
                <w:kern w:val="0"/>
                <w:sz w:val="20"/>
                <w:szCs w:val="20"/>
              </w:rPr>
              <w:t>”</w:t>
            </w:r>
            <w:r>
              <w:rPr>
                <w:rFonts w:ascii="宋体" w:eastAsia="宋体" w:hAnsi="宋体" w:cs="宋体"/>
                <w:color w:val="000000"/>
                <w:kern w:val="0"/>
                <w:sz w:val="20"/>
                <w:szCs w:val="20"/>
              </w:rPr>
              <w:t>教师</w:t>
            </w:r>
            <w:r w:rsidR="006F59A6">
              <w:rPr>
                <w:rFonts w:ascii="宋体" w:eastAsia="宋体" w:hAnsi="宋体" w:cs="宋体" w:hint="eastAsia"/>
                <w:color w:val="000000"/>
                <w:kern w:val="0"/>
                <w:sz w:val="20"/>
                <w:szCs w:val="20"/>
              </w:rPr>
              <w:t>的成长架桥</w:t>
            </w:r>
            <w:r w:rsidR="006F59A6">
              <w:rPr>
                <w:rFonts w:ascii="宋体" w:eastAsia="宋体" w:hAnsi="宋体" w:cs="宋体" w:hint="eastAsia"/>
                <w:color w:val="000000"/>
                <w:kern w:val="0"/>
                <w:sz w:val="20"/>
                <w:szCs w:val="20"/>
              </w:rPr>
              <w:lastRenderedPageBreak/>
              <w:t>铺路</w:t>
            </w:r>
            <w:r>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李堂兵</w:t>
            </w:r>
          </w:p>
        </w:tc>
        <w:tc>
          <w:tcPr>
            <w:tcW w:w="2855" w:type="dxa"/>
            <w:shd w:val="clear" w:color="auto" w:fill="auto"/>
            <w:vAlign w:val="center"/>
          </w:tcPr>
          <w:p w:rsidR="00C50E59" w:rsidRDefault="006F59A6" w:rsidP="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Pr>
                <w:rFonts w:ascii="宋体" w:eastAsia="宋体" w:hAnsi="宋体" w:cs="宋体" w:hint="eastAsia"/>
                <w:color w:val="000000"/>
                <w:kern w:val="0"/>
                <w:sz w:val="20"/>
                <w:szCs w:val="20"/>
              </w:rPr>
              <w:t>“</w:t>
            </w:r>
            <w:r>
              <w:rPr>
                <w:rFonts w:ascii="宋体" w:eastAsia="宋体" w:hAnsi="宋体" w:cs="宋体"/>
                <w:color w:val="000000"/>
                <w:kern w:val="0"/>
                <w:sz w:val="20"/>
                <w:szCs w:val="20"/>
              </w:rPr>
              <w:t>对标管理</w:t>
            </w:r>
            <w:r>
              <w:rPr>
                <w:rFonts w:ascii="宋体" w:eastAsia="宋体" w:hAnsi="宋体" w:cs="宋体" w:hint="eastAsia"/>
                <w:color w:val="000000"/>
                <w:kern w:val="0"/>
                <w:sz w:val="20"/>
                <w:szCs w:val="20"/>
              </w:rPr>
              <w:t>”</w:t>
            </w:r>
            <w:r w:rsidR="00DD5C42">
              <w:rPr>
                <w:rFonts w:ascii="宋体" w:eastAsia="宋体" w:hAnsi="宋体" w:cs="宋体" w:hint="eastAsia"/>
                <w:color w:val="000000"/>
                <w:kern w:val="0"/>
                <w:sz w:val="20"/>
                <w:szCs w:val="20"/>
              </w:rPr>
              <w:t>中打造教育的品位</w:t>
            </w:r>
            <w:r w:rsidR="00E21D59">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兰德燕</w:t>
            </w:r>
          </w:p>
        </w:tc>
        <w:tc>
          <w:tcPr>
            <w:tcW w:w="2855" w:type="dxa"/>
            <w:shd w:val="clear" w:color="auto" w:fill="auto"/>
            <w:vAlign w:val="center"/>
          </w:tcPr>
          <w:p w:rsidR="00C50E59" w:rsidRDefault="006F59A6">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w:t>
            </w:r>
            <w:r w:rsidR="00E21D59">
              <w:rPr>
                <w:rFonts w:ascii="宋体" w:eastAsia="宋体" w:hAnsi="宋体" w:cs="宋体"/>
                <w:color w:val="000000"/>
                <w:kern w:val="0"/>
                <w:sz w:val="20"/>
                <w:szCs w:val="20"/>
              </w:rPr>
              <w:t>高效利用学校实训基地》（四川教育）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r w:rsidR="00C50E59">
        <w:trPr>
          <w:trHeight w:val="302"/>
        </w:trPr>
        <w:tc>
          <w:tcPr>
            <w:tcW w:w="698" w:type="dxa"/>
            <w:vMerge/>
            <w:shd w:val="clear" w:color="auto" w:fill="auto"/>
            <w:vAlign w:val="center"/>
          </w:tcPr>
          <w:p w:rsidR="00C50E59" w:rsidRDefault="00C50E59">
            <w:pPr>
              <w:spacing w:before="0" w:beforeAutospacing="0" w:after="0" w:afterAutospacing="0" w:line="240" w:lineRule="auto"/>
              <w:rPr>
                <w:rFonts w:ascii="宋体" w:eastAsia="宋体" w:hAnsi="宋体" w:cs="宋体"/>
                <w:color w:val="000000"/>
                <w:sz w:val="20"/>
                <w:szCs w:val="20"/>
              </w:rPr>
            </w:pPr>
          </w:p>
        </w:tc>
        <w:tc>
          <w:tcPr>
            <w:tcW w:w="77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w:t>
            </w:r>
          </w:p>
        </w:tc>
        <w:tc>
          <w:tcPr>
            <w:tcW w:w="794"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color w:val="000000"/>
                <w:kern w:val="0"/>
                <w:sz w:val="20"/>
                <w:szCs w:val="20"/>
              </w:rPr>
              <w:t>刘敏</w:t>
            </w:r>
          </w:p>
        </w:tc>
        <w:tc>
          <w:tcPr>
            <w:tcW w:w="2855" w:type="dxa"/>
            <w:shd w:val="clear" w:color="auto" w:fill="auto"/>
            <w:vAlign w:val="center"/>
          </w:tcPr>
          <w:p w:rsidR="00C50E59" w:rsidRDefault="00FE12C9" w:rsidP="00FE12C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r w:rsidR="006F59A6">
              <w:rPr>
                <w:rFonts w:ascii="宋体" w:eastAsia="宋体" w:hAnsi="宋体" w:cs="宋体" w:hint="eastAsia"/>
                <w:color w:val="000000"/>
                <w:kern w:val="0"/>
                <w:sz w:val="20"/>
                <w:szCs w:val="20"/>
              </w:rPr>
              <w:t>让心理咨询成为学生心灵的“鸡汤”</w:t>
            </w:r>
            <w:r>
              <w:rPr>
                <w:rFonts w:ascii="宋体" w:eastAsia="宋体" w:hAnsi="宋体" w:cs="宋体" w:hint="eastAsia"/>
                <w:color w:val="000000"/>
                <w:kern w:val="0"/>
                <w:sz w:val="20"/>
                <w:szCs w:val="20"/>
              </w:rPr>
              <w:t>》</w:t>
            </w:r>
            <w:r w:rsidR="00E21D59">
              <w:rPr>
                <w:rFonts w:ascii="宋体" w:eastAsia="宋体" w:hAnsi="宋体" w:cs="宋体"/>
                <w:color w:val="000000"/>
                <w:kern w:val="0"/>
                <w:sz w:val="20"/>
                <w:szCs w:val="20"/>
              </w:rPr>
              <w:t>（四川教育）</w:t>
            </w:r>
          </w:p>
        </w:tc>
        <w:tc>
          <w:tcPr>
            <w:tcW w:w="851"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c>
          <w:tcPr>
            <w:tcW w:w="992" w:type="dxa"/>
            <w:shd w:val="clear" w:color="auto" w:fill="auto"/>
            <w:vAlign w:val="center"/>
          </w:tcPr>
          <w:p w:rsidR="00C50E59" w:rsidRDefault="00E21D59" w:rsidP="00DD5C42">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2017.1</w:t>
            </w:r>
            <w:r w:rsidR="00DD5C42">
              <w:rPr>
                <w:rFonts w:ascii="宋体" w:eastAsia="宋体" w:hAnsi="宋体" w:cs="宋体" w:hint="eastAsia"/>
                <w:color w:val="000000"/>
                <w:kern w:val="0"/>
                <w:sz w:val="20"/>
                <w:szCs w:val="20"/>
              </w:rPr>
              <w:t>1</w:t>
            </w:r>
          </w:p>
        </w:tc>
        <w:tc>
          <w:tcPr>
            <w:tcW w:w="1418" w:type="dxa"/>
            <w:shd w:val="clear" w:color="auto" w:fill="auto"/>
            <w:vAlign w:val="center"/>
          </w:tcPr>
          <w:p w:rsidR="00C50E59" w:rsidRDefault="00E21D59">
            <w:pPr>
              <w:widowControl/>
              <w:spacing w:before="0" w:beforeAutospacing="0" w:after="0" w:afterAutospacing="0" w:line="240" w:lineRule="auto"/>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w:t>
            </w:r>
          </w:p>
        </w:tc>
      </w:tr>
    </w:tbl>
    <w:p w:rsidR="00C50E59" w:rsidRDefault="00C50E59">
      <w:pPr>
        <w:widowControl/>
        <w:spacing w:before="0" w:beforeAutospacing="0" w:after="0" w:afterAutospacing="0" w:line="500" w:lineRule="exact"/>
        <w:jc w:val="center"/>
        <w:rPr>
          <w:rFonts w:asciiTheme="minorEastAsia" w:hAnsiTheme="minorEastAsia" w:cs="Times New Roman"/>
          <w:vanish/>
          <w:color w:val="444444"/>
          <w:kern w:val="0"/>
          <w:sz w:val="28"/>
          <w:szCs w:val="28"/>
        </w:rPr>
      </w:pPr>
    </w:p>
    <w:sectPr w:rsidR="00C50E59" w:rsidSect="00C50E59">
      <w:footerReference w:type="default" r:id="rId25"/>
      <w:pgSz w:w="11906" w:h="16838"/>
      <w:pgMar w:top="1440" w:right="1800" w:bottom="1440" w:left="1800" w:header="851" w:footer="992" w:gutter="0"/>
      <w:pgNumType w:fmt="numberInDash" w:start="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860" w:rsidRDefault="00F16860" w:rsidP="00C50E59">
      <w:pPr>
        <w:spacing w:before="0" w:after="0" w:line="240" w:lineRule="auto"/>
      </w:pPr>
      <w:r>
        <w:separator/>
      </w:r>
    </w:p>
  </w:endnote>
  <w:endnote w:type="continuationSeparator" w:id="0">
    <w:p w:rsidR="00F16860" w:rsidRDefault="00F16860" w:rsidP="00C50E5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微软雅黑"/>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0"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2550"/>
    </w:sdtPr>
    <w:sdtContent>
      <w:p w:rsidR="00952D60" w:rsidRDefault="00D67752">
        <w:pPr>
          <w:pStyle w:val="a5"/>
        </w:pPr>
        <w:fldSimple w:instr=" PAGE   \* MERGEFORMAT ">
          <w:r w:rsidR="00FF3494" w:rsidRPr="00FF3494">
            <w:rPr>
              <w:noProof/>
              <w:lang w:val="zh-CN"/>
            </w:rPr>
            <w:t>-</w:t>
          </w:r>
          <w:r w:rsidR="00FF3494">
            <w:rPr>
              <w:noProof/>
            </w:rPr>
            <w:t xml:space="preserve"> 0 -</w:t>
          </w:r>
        </w:fldSimple>
      </w:p>
    </w:sdtContent>
  </w:sdt>
  <w:p w:rsidR="00952D60" w:rsidRDefault="00952D6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860" w:rsidRDefault="00F16860" w:rsidP="00C50E59">
      <w:pPr>
        <w:spacing w:before="0" w:after="0" w:line="240" w:lineRule="auto"/>
      </w:pPr>
      <w:r>
        <w:separator/>
      </w:r>
    </w:p>
  </w:footnote>
  <w:footnote w:type="continuationSeparator" w:id="0">
    <w:p w:rsidR="00F16860" w:rsidRDefault="00F16860" w:rsidP="00C50E5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94BD0"/>
    <w:multiLevelType w:val="singleLevel"/>
    <w:tmpl w:val="5A094BD0"/>
    <w:lvl w:ilvl="0">
      <w:start w:val="2"/>
      <w:numFmt w:val="decimal"/>
      <w:lvlText w:val="%1."/>
      <w:lvlJc w:val="left"/>
      <w:pPr>
        <w:tabs>
          <w:tab w:val="left" w:pos="312"/>
        </w:tabs>
      </w:pPr>
    </w:lvl>
  </w:abstractNum>
  <w:abstractNum w:abstractNumId="1">
    <w:nsid w:val="5A0968E9"/>
    <w:multiLevelType w:val="singleLevel"/>
    <w:tmpl w:val="5A0968E9"/>
    <w:lvl w:ilvl="0">
      <w:start w:val="3"/>
      <w:numFmt w:val="decimal"/>
      <w:suff w:val="nothing"/>
      <w:lvlText w:val="%1、"/>
      <w:lvlJc w:val="left"/>
    </w:lvl>
  </w:abstractNum>
  <w:abstractNum w:abstractNumId="2">
    <w:nsid w:val="5A09703E"/>
    <w:multiLevelType w:val="singleLevel"/>
    <w:tmpl w:val="5A09703E"/>
    <w:lvl w:ilvl="0">
      <w:start w:val="5"/>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C11"/>
    <w:rsid w:val="00000436"/>
    <w:rsid w:val="00002635"/>
    <w:rsid w:val="0000407B"/>
    <w:rsid w:val="00023F0C"/>
    <w:rsid w:val="00027060"/>
    <w:rsid w:val="00034215"/>
    <w:rsid w:val="00037C2D"/>
    <w:rsid w:val="00041487"/>
    <w:rsid w:val="00047C49"/>
    <w:rsid w:val="00051CC5"/>
    <w:rsid w:val="0005308A"/>
    <w:rsid w:val="0005547C"/>
    <w:rsid w:val="00062DDB"/>
    <w:rsid w:val="000670ED"/>
    <w:rsid w:val="00070B68"/>
    <w:rsid w:val="00070C3E"/>
    <w:rsid w:val="000713D6"/>
    <w:rsid w:val="000723E7"/>
    <w:rsid w:val="000809F9"/>
    <w:rsid w:val="00083B29"/>
    <w:rsid w:val="00085024"/>
    <w:rsid w:val="00085028"/>
    <w:rsid w:val="000866A4"/>
    <w:rsid w:val="00096439"/>
    <w:rsid w:val="000A1684"/>
    <w:rsid w:val="000B49B8"/>
    <w:rsid w:val="000C583C"/>
    <w:rsid w:val="000D12B1"/>
    <w:rsid w:val="000D1B86"/>
    <w:rsid w:val="000D3C82"/>
    <w:rsid w:val="000D629E"/>
    <w:rsid w:val="000D7389"/>
    <w:rsid w:val="000E4BE9"/>
    <w:rsid w:val="00105DB5"/>
    <w:rsid w:val="00115F16"/>
    <w:rsid w:val="001212BF"/>
    <w:rsid w:val="00130E9F"/>
    <w:rsid w:val="00134426"/>
    <w:rsid w:val="00136FD4"/>
    <w:rsid w:val="00142297"/>
    <w:rsid w:val="00143453"/>
    <w:rsid w:val="0014531C"/>
    <w:rsid w:val="00151016"/>
    <w:rsid w:val="00156C0A"/>
    <w:rsid w:val="00177F5F"/>
    <w:rsid w:val="00181755"/>
    <w:rsid w:val="001A5F92"/>
    <w:rsid w:val="001B15FA"/>
    <w:rsid w:val="001B6C74"/>
    <w:rsid w:val="001C5002"/>
    <w:rsid w:val="001C786C"/>
    <w:rsid w:val="001D3A5D"/>
    <w:rsid w:val="001D4C91"/>
    <w:rsid w:val="001E70D3"/>
    <w:rsid w:val="001F128C"/>
    <w:rsid w:val="001F1F2B"/>
    <w:rsid w:val="001F3EBB"/>
    <w:rsid w:val="001F5079"/>
    <w:rsid w:val="001F661D"/>
    <w:rsid w:val="00204F61"/>
    <w:rsid w:val="00237E19"/>
    <w:rsid w:val="00240790"/>
    <w:rsid w:val="0024138A"/>
    <w:rsid w:val="00241483"/>
    <w:rsid w:val="00246320"/>
    <w:rsid w:val="00246C58"/>
    <w:rsid w:val="00251DEC"/>
    <w:rsid w:val="002541C3"/>
    <w:rsid w:val="00262322"/>
    <w:rsid w:val="002640D5"/>
    <w:rsid w:val="00274F46"/>
    <w:rsid w:val="00281985"/>
    <w:rsid w:val="00281D53"/>
    <w:rsid w:val="00285987"/>
    <w:rsid w:val="00285B03"/>
    <w:rsid w:val="002A1C56"/>
    <w:rsid w:val="002A42B0"/>
    <w:rsid w:val="002A7FD6"/>
    <w:rsid w:val="002C17F3"/>
    <w:rsid w:val="002C3085"/>
    <w:rsid w:val="002D6BAC"/>
    <w:rsid w:val="002D7840"/>
    <w:rsid w:val="002D7ECA"/>
    <w:rsid w:val="002E1A8A"/>
    <w:rsid w:val="002F06E0"/>
    <w:rsid w:val="002F111C"/>
    <w:rsid w:val="002F3012"/>
    <w:rsid w:val="002F4128"/>
    <w:rsid w:val="002F68FF"/>
    <w:rsid w:val="00300BCB"/>
    <w:rsid w:val="00310F4D"/>
    <w:rsid w:val="00321C08"/>
    <w:rsid w:val="0032599E"/>
    <w:rsid w:val="003270E2"/>
    <w:rsid w:val="00331755"/>
    <w:rsid w:val="00337632"/>
    <w:rsid w:val="003424A6"/>
    <w:rsid w:val="00346991"/>
    <w:rsid w:val="00347FBE"/>
    <w:rsid w:val="003601AA"/>
    <w:rsid w:val="00362871"/>
    <w:rsid w:val="00377D98"/>
    <w:rsid w:val="0038001F"/>
    <w:rsid w:val="00394B81"/>
    <w:rsid w:val="00397C11"/>
    <w:rsid w:val="003A1BA5"/>
    <w:rsid w:val="003A3452"/>
    <w:rsid w:val="003B278B"/>
    <w:rsid w:val="003D06DD"/>
    <w:rsid w:val="003D6056"/>
    <w:rsid w:val="003D6FE2"/>
    <w:rsid w:val="003D6FE3"/>
    <w:rsid w:val="003E08FD"/>
    <w:rsid w:val="003E0AA7"/>
    <w:rsid w:val="003E5A28"/>
    <w:rsid w:val="003E7947"/>
    <w:rsid w:val="003F5294"/>
    <w:rsid w:val="00406535"/>
    <w:rsid w:val="004172A7"/>
    <w:rsid w:val="004218CB"/>
    <w:rsid w:val="00422FF7"/>
    <w:rsid w:val="00423A8D"/>
    <w:rsid w:val="00436647"/>
    <w:rsid w:val="00437CE0"/>
    <w:rsid w:val="004405D8"/>
    <w:rsid w:val="00446F48"/>
    <w:rsid w:val="004544FA"/>
    <w:rsid w:val="00460C9C"/>
    <w:rsid w:val="00461528"/>
    <w:rsid w:val="004631A4"/>
    <w:rsid w:val="00463BE0"/>
    <w:rsid w:val="00463E92"/>
    <w:rsid w:val="00472604"/>
    <w:rsid w:val="004747BE"/>
    <w:rsid w:val="00474B7A"/>
    <w:rsid w:val="0047792E"/>
    <w:rsid w:val="0048156D"/>
    <w:rsid w:val="004851CE"/>
    <w:rsid w:val="00486DB0"/>
    <w:rsid w:val="004972B3"/>
    <w:rsid w:val="004A0B6B"/>
    <w:rsid w:val="004A5C6C"/>
    <w:rsid w:val="004A6D91"/>
    <w:rsid w:val="004B0C95"/>
    <w:rsid w:val="004B400A"/>
    <w:rsid w:val="004C13C8"/>
    <w:rsid w:val="004C24D8"/>
    <w:rsid w:val="004C5A95"/>
    <w:rsid w:val="004C5FAE"/>
    <w:rsid w:val="004D282A"/>
    <w:rsid w:val="004E40FA"/>
    <w:rsid w:val="004E4695"/>
    <w:rsid w:val="004E54A8"/>
    <w:rsid w:val="004F5EAE"/>
    <w:rsid w:val="005051F3"/>
    <w:rsid w:val="005119EC"/>
    <w:rsid w:val="0051511A"/>
    <w:rsid w:val="00520F68"/>
    <w:rsid w:val="00524623"/>
    <w:rsid w:val="00524CFB"/>
    <w:rsid w:val="00531D57"/>
    <w:rsid w:val="00537B9B"/>
    <w:rsid w:val="0054203B"/>
    <w:rsid w:val="0055722C"/>
    <w:rsid w:val="00564D93"/>
    <w:rsid w:val="005668E1"/>
    <w:rsid w:val="005707F8"/>
    <w:rsid w:val="0057535E"/>
    <w:rsid w:val="00576526"/>
    <w:rsid w:val="00581ED5"/>
    <w:rsid w:val="00582AEB"/>
    <w:rsid w:val="005A398E"/>
    <w:rsid w:val="005B0DB3"/>
    <w:rsid w:val="005B37C1"/>
    <w:rsid w:val="005B703C"/>
    <w:rsid w:val="005C0276"/>
    <w:rsid w:val="005C2160"/>
    <w:rsid w:val="005C6011"/>
    <w:rsid w:val="005D2C7E"/>
    <w:rsid w:val="005E1A15"/>
    <w:rsid w:val="005E3B61"/>
    <w:rsid w:val="005E77FD"/>
    <w:rsid w:val="00602B47"/>
    <w:rsid w:val="0060374E"/>
    <w:rsid w:val="00604D50"/>
    <w:rsid w:val="00614115"/>
    <w:rsid w:val="00622236"/>
    <w:rsid w:val="00626CB3"/>
    <w:rsid w:val="006356C9"/>
    <w:rsid w:val="00636817"/>
    <w:rsid w:val="006439B2"/>
    <w:rsid w:val="00646984"/>
    <w:rsid w:val="00646E31"/>
    <w:rsid w:val="006520B2"/>
    <w:rsid w:val="00655780"/>
    <w:rsid w:val="00660302"/>
    <w:rsid w:val="00660448"/>
    <w:rsid w:val="006649CB"/>
    <w:rsid w:val="00666BC0"/>
    <w:rsid w:val="00674177"/>
    <w:rsid w:val="00674C34"/>
    <w:rsid w:val="0067758A"/>
    <w:rsid w:val="00682B9B"/>
    <w:rsid w:val="00682FD2"/>
    <w:rsid w:val="006839C9"/>
    <w:rsid w:val="00684767"/>
    <w:rsid w:val="00687694"/>
    <w:rsid w:val="00690DCF"/>
    <w:rsid w:val="0069193D"/>
    <w:rsid w:val="00696F44"/>
    <w:rsid w:val="006A2333"/>
    <w:rsid w:val="006A4D6B"/>
    <w:rsid w:val="006B44D0"/>
    <w:rsid w:val="006B73BB"/>
    <w:rsid w:val="006C0BDF"/>
    <w:rsid w:val="006C0DF9"/>
    <w:rsid w:val="006C7A6C"/>
    <w:rsid w:val="006D13C8"/>
    <w:rsid w:val="006D159E"/>
    <w:rsid w:val="006D618E"/>
    <w:rsid w:val="006D7AAF"/>
    <w:rsid w:val="006E1BFF"/>
    <w:rsid w:val="006E4C5E"/>
    <w:rsid w:val="006F0ECE"/>
    <w:rsid w:val="006F329C"/>
    <w:rsid w:val="006F59A6"/>
    <w:rsid w:val="006F6914"/>
    <w:rsid w:val="007038CE"/>
    <w:rsid w:val="007062F2"/>
    <w:rsid w:val="00723E42"/>
    <w:rsid w:val="00727D11"/>
    <w:rsid w:val="007302D0"/>
    <w:rsid w:val="007428B3"/>
    <w:rsid w:val="007432A3"/>
    <w:rsid w:val="00752A9D"/>
    <w:rsid w:val="00757802"/>
    <w:rsid w:val="00797EB3"/>
    <w:rsid w:val="007A26A9"/>
    <w:rsid w:val="007B3A6B"/>
    <w:rsid w:val="007C0E5F"/>
    <w:rsid w:val="007D4C69"/>
    <w:rsid w:val="007E4254"/>
    <w:rsid w:val="007F0C73"/>
    <w:rsid w:val="007F3FF4"/>
    <w:rsid w:val="00805A3D"/>
    <w:rsid w:val="00807182"/>
    <w:rsid w:val="008079BB"/>
    <w:rsid w:val="0081395E"/>
    <w:rsid w:val="0082267D"/>
    <w:rsid w:val="00830B8B"/>
    <w:rsid w:val="00831780"/>
    <w:rsid w:val="00835B1F"/>
    <w:rsid w:val="00837B71"/>
    <w:rsid w:val="00844EC1"/>
    <w:rsid w:val="008476A4"/>
    <w:rsid w:val="0085194B"/>
    <w:rsid w:val="0086374E"/>
    <w:rsid w:val="00865AB8"/>
    <w:rsid w:val="00871BE9"/>
    <w:rsid w:val="008775F8"/>
    <w:rsid w:val="0089521F"/>
    <w:rsid w:val="00895C88"/>
    <w:rsid w:val="008A3826"/>
    <w:rsid w:val="008B09BB"/>
    <w:rsid w:val="008C4C41"/>
    <w:rsid w:val="008D48CC"/>
    <w:rsid w:val="008E5715"/>
    <w:rsid w:val="008E7B78"/>
    <w:rsid w:val="008F22E6"/>
    <w:rsid w:val="008F46E4"/>
    <w:rsid w:val="008F7559"/>
    <w:rsid w:val="0090670D"/>
    <w:rsid w:val="00916A61"/>
    <w:rsid w:val="0092284C"/>
    <w:rsid w:val="00937DDC"/>
    <w:rsid w:val="00940242"/>
    <w:rsid w:val="00944A88"/>
    <w:rsid w:val="00952802"/>
    <w:rsid w:val="00952D60"/>
    <w:rsid w:val="00953499"/>
    <w:rsid w:val="00955974"/>
    <w:rsid w:val="00962C52"/>
    <w:rsid w:val="00965B3F"/>
    <w:rsid w:val="009671C7"/>
    <w:rsid w:val="00973D5B"/>
    <w:rsid w:val="0097481C"/>
    <w:rsid w:val="00975F0E"/>
    <w:rsid w:val="00977D8B"/>
    <w:rsid w:val="00980BF9"/>
    <w:rsid w:val="00984509"/>
    <w:rsid w:val="0099278A"/>
    <w:rsid w:val="009A015E"/>
    <w:rsid w:val="009A4172"/>
    <w:rsid w:val="009A644A"/>
    <w:rsid w:val="009B5643"/>
    <w:rsid w:val="009B7CFE"/>
    <w:rsid w:val="009C0B7A"/>
    <w:rsid w:val="009C10FF"/>
    <w:rsid w:val="009C3D5C"/>
    <w:rsid w:val="009C57AE"/>
    <w:rsid w:val="009C6772"/>
    <w:rsid w:val="009D527F"/>
    <w:rsid w:val="009E2EC1"/>
    <w:rsid w:val="009E3B73"/>
    <w:rsid w:val="009E3ED1"/>
    <w:rsid w:val="009E405B"/>
    <w:rsid w:val="009F04B7"/>
    <w:rsid w:val="00A04B86"/>
    <w:rsid w:val="00A12303"/>
    <w:rsid w:val="00A15874"/>
    <w:rsid w:val="00A16AC6"/>
    <w:rsid w:val="00A16CB7"/>
    <w:rsid w:val="00A21474"/>
    <w:rsid w:val="00A262F7"/>
    <w:rsid w:val="00A27CCC"/>
    <w:rsid w:val="00A27E1E"/>
    <w:rsid w:val="00A31614"/>
    <w:rsid w:val="00A32A06"/>
    <w:rsid w:val="00A34F7A"/>
    <w:rsid w:val="00A355F6"/>
    <w:rsid w:val="00A512F1"/>
    <w:rsid w:val="00A513A3"/>
    <w:rsid w:val="00A70CF4"/>
    <w:rsid w:val="00A81A54"/>
    <w:rsid w:val="00A87C12"/>
    <w:rsid w:val="00A97909"/>
    <w:rsid w:val="00AA0F39"/>
    <w:rsid w:val="00AA328E"/>
    <w:rsid w:val="00AA38E9"/>
    <w:rsid w:val="00AA3FB0"/>
    <w:rsid w:val="00AA5F30"/>
    <w:rsid w:val="00AA7901"/>
    <w:rsid w:val="00AB44D3"/>
    <w:rsid w:val="00AC2437"/>
    <w:rsid w:val="00AC79A8"/>
    <w:rsid w:val="00AD3CE2"/>
    <w:rsid w:val="00AE1B5C"/>
    <w:rsid w:val="00AE400A"/>
    <w:rsid w:val="00AF2C43"/>
    <w:rsid w:val="00AF6927"/>
    <w:rsid w:val="00B03DD4"/>
    <w:rsid w:val="00B06835"/>
    <w:rsid w:val="00B133C8"/>
    <w:rsid w:val="00B13BF1"/>
    <w:rsid w:val="00B17233"/>
    <w:rsid w:val="00B31493"/>
    <w:rsid w:val="00B50737"/>
    <w:rsid w:val="00B5218C"/>
    <w:rsid w:val="00B53FD1"/>
    <w:rsid w:val="00B61214"/>
    <w:rsid w:val="00B62507"/>
    <w:rsid w:val="00B627C2"/>
    <w:rsid w:val="00B76007"/>
    <w:rsid w:val="00B80CC4"/>
    <w:rsid w:val="00B81740"/>
    <w:rsid w:val="00B854AF"/>
    <w:rsid w:val="00B90FA1"/>
    <w:rsid w:val="00B9377B"/>
    <w:rsid w:val="00B94C24"/>
    <w:rsid w:val="00BA0674"/>
    <w:rsid w:val="00BB1040"/>
    <w:rsid w:val="00BB7A32"/>
    <w:rsid w:val="00BC5E18"/>
    <w:rsid w:val="00BD0254"/>
    <w:rsid w:val="00BD1172"/>
    <w:rsid w:val="00BD1611"/>
    <w:rsid w:val="00BE241B"/>
    <w:rsid w:val="00BE2C10"/>
    <w:rsid w:val="00BE363F"/>
    <w:rsid w:val="00BE6E73"/>
    <w:rsid w:val="00BE7628"/>
    <w:rsid w:val="00BF420C"/>
    <w:rsid w:val="00BF7176"/>
    <w:rsid w:val="00C04839"/>
    <w:rsid w:val="00C04C05"/>
    <w:rsid w:val="00C22293"/>
    <w:rsid w:val="00C33233"/>
    <w:rsid w:val="00C36543"/>
    <w:rsid w:val="00C45EA2"/>
    <w:rsid w:val="00C50E59"/>
    <w:rsid w:val="00C52656"/>
    <w:rsid w:val="00C553A6"/>
    <w:rsid w:val="00C55718"/>
    <w:rsid w:val="00C562AE"/>
    <w:rsid w:val="00C65024"/>
    <w:rsid w:val="00C66820"/>
    <w:rsid w:val="00C66C7E"/>
    <w:rsid w:val="00C6704F"/>
    <w:rsid w:val="00C70CB1"/>
    <w:rsid w:val="00C70EAA"/>
    <w:rsid w:val="00C77C8C"/>
    <w:rsid w:val="00C97A51"/>
    <w:rsid w:val="00CA198F"/>
    <w:rsid w:val="00CA2A13"/>
    <w:rsid w:val="00CA3E2D"/>
    <w:rsid w:val="00CA4F24"/>
    <w:rsid w:val="00CA5F47"/>
    <w:rsid w:val="00CB554C"/>
    <w:rsid w:val="00CD2CF3"/>
    <w:rsid w:val="00CD347E"/>
    <w:rsid w:val="00CD77DF"/>
    <w:rsid w:val="00CE36EA"/>
    <w:rsid w:val="00CE3CF8"/>
    <w:rsid w:val="00CE54EB"/>
    <w:rsid w:val="00CE5E38"/>
    <w:rsid w:val="00CE6C57"/>
    <w:rsid w:val="00CF2097"/>
    <w:rsid w:val="00CF3F0F"/>
    <w:rsid w:val="00CF7D13"/>
    <w:rsid w:val="00D11969"/>
    <w:rsid w:val="00D27D01"/>
    <w:rsid w:val="00D303C7"/>
    <w:rsid w:val="00D30C08"/>
    <w:rsid w:val="00D32DB0"/>
    <w:rsid w:val="00D32E56"/>
    <w:rsid w:val="00D3587D"/>
    <w:rsid w:val="00D37C91"/>
    <w:rsid w:val="00D40B4F"/>
    <w:rsid w:val="00D45516"/>
    <w:rsid w:val="00D46559"/>
    <w:rsid w:val="00D504F7"/>
    <w:rsid w:val="00D51B59"/>
    <w:rsid w:val="00D644FC"/>
    <w:rsid w:val="00D67752"/>
    <w:rsid w:val="00D71DE6"/>
    <w:rsid w:val="00D85819"/>
    <w:rsid w:val="00D90A76"/>
    <w:rsid w:val="00D90AF6"/>
    <w:rsid w:val="00D9106B"/>
    <w:rsid w:val="00D94202"/>
    <w:rsid w:val="00D955D0"/>
    <w:rsid w:val="00D95CF6"/>
    <w:rsid w:val="00DA2037"/>
    <w:rsid w:val="00DA491B"/>
    <w:rsid w:val="00DB726D"/>
    <w:rsid w:val="00DC19F3"/>
    <w:rsid w:val="00DC506B"/>
    <w:rsid w:val="00DC667B"/>
    <w:rsid w:val="00DD5C42"/>
    <w:rsid w:val="00DE1B4A"/>
    <w:rsid w:val="00DE228D"/>
    <w:rsid w:val="00DE35AE"/>
    <w:rsid w:val="00DE37F9"/>
    <w:rsid w:val="00DF456F"/>
    <w:rsid w:val="00E02F49"/>
    <w:rsid w:val="00E11C63"/>
    <w:rsid w:val="00E14747"/>
    <w:rsid w:val="00E178EA"/>
    <w:rsid w:val="00E21D59"/>
    <w:rsid w:val="00E317E8"/>
    <w:rsid w:val="00E350F3"/>
    <w:rsid w:val="00E37BF5"/>
    <w:rsid w:val="00E41264"/>
    <w:rsid w:val="00E45F3C"/>
    <w:rsid w:val="00E46058"/>
    <w:rsid w:val="00E57420"/>
    <w:rsid w:val="00E60FC0"/>
    <w:rsid w:val="00E621BF"/>
    <w:rsid w:val="00E672E2"/>
    <w:rsid w:val="00E706D1"/>
    <w:rsid w:val="00E732EA"/>
    <w:rsid w:val="00E73538"/>
    <w:rsid w:val="00E8146E"/>
    <w:rsid w:val="00E83C4F"/>
    <w:rsid w:val="00E94CCF"/>
    <w:rsid w:val="00E9789E"/>
    <w:rsid w:val="00EA13CF"/>
    <w:rsid w:val="00EA219C"/>
    <w:rsid w:val="00EA40D2"/>
    <w:rsid w:val="00EA4232"/>
    <w:rsid w:val="00EA4E4C"/>
    <w:rsid w:val="00EA6791"/>
    <w:rsid w:val="00EB37B5"/>
    <w:rsid w:val="00EB4DB4"/>
    <w:rsid w:val="00EB65F9"/>
    <w:rsid w:val="00EC4358"/>
    <w:rsid w:val="00ED1282"/>
    <w:rsid w:val="00ED48C8"/>
    <w:rsid w:val="00EE1312"/>
    <w:rsid w:val="00EE3931"/>
    <w:rsid w:val="00EE5F8F"/>
    <w:rsid w:val="00EF0FF8"/>
    <w:rsid w:val="00EF2CFB"/>
    <w:rsid w:val="00F06D85"/>
    <w:rsid w:val="00F11037"/>
    <w:rsid w:val="00F1182C"/>
    <w:rsid w:val="00F16860"/>
    <w:rsid w:val="00F1701F"/>
    <w:rsid w:val="00F214B9"/>
    <w:rsid w:val="00F2224E"/>
    <w:rsid w:val="00F2303A"/>
    <w:rsid w:val="00F30198"/>
    <w:rsid w:val="00F322A1"/>
    <w:rsid w:val="00F33334"/>
    <w:rsid w:val="00F33523"/>
    <w:rsid w:val="00F35675"/>
    <w:rsid w:val="00F414CC"/>
    <w:rsid w:val="00F572F6"/>
    <w:rsid w:val="00F63F3B"/>
    <w:rsid w:val="00F64D88"/>
    <w:rsid w:val="00F6799D"/>
    <w:rsid w:val="00F74BA3"/>
    <w:rsid w:val="00F76D25"/>
    <w:rsid w:val="00F83C04"/>
    <w:rsid w:val="00F87A24"/>
    <w:rsid w:val="00F94D06"/>
    <w:rsid w:val="00FA0DCA"/>
    <w:rsid w:val="00FA4DDF"/>
    <w:rsid w:val="00FA6D41"/>
    <w:rsid w:val="00FB4138"/>
    <w:rsid w:val="00FB42C8"/>
    <w:rsid w:val="00FC76DF"/>
    <w:rsid w:val="00FD3A53"/>
    <w:rsid w:val="00FD42C8"/>
    <w:rsid w:val="00FD441D"/>
    <w:rsid w:val="00FD4554"/>
    <w:rsid w:val="00FE0A96"/>
    <w:rsid w:val="00FE12C9"/>
    <w:rsid w:val="00FE1A66"/>
    <w:rsid w:val="00FF3494"/>
    <w:rsid w:val="00FF6527"/>
    <w:rsid w:val="42460636"/>
    <w:rsid w:val="68F342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semiHidden="0"/>
    <w:lsdException w:name="Subtitle" w:semiHidden="0" w:uiPriority="11" w:unhideWhenUsed="0" w:qFormat="1"/>
    <w:lsdException w:name="Body Text Indent 2" w:semiHidden="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E59"/>
    <w:pPr>
      <w:widowControl w:val="0"/>
      <w:spacing w:before="100" w:beforeAutospacing="1" w:after="100" w:afterAutospacing="1" w:line="360"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unhideWhenUsed/>
    <w:rsid w:val="00C50E59"/>
    <w:pPr>
      <w:widowControl/>
      <w:spacing w:line="240" w:lineRule="auto"/>
      <w:jc w:val="left"/>
    </w:pPr>
    <w:rPr>
      <w:rFonts w:ascii="宋体" w:eastAsia="宋体" w:hAnsi="宋体" w:cs="宋体"/>
      <w:kern w:val="0"/>
      <w:sz w:val="24"/>
      <w:szCs w:val="24"/>
    </w:rPr>
  </w:style>
  <w:style w:type="paragraph" w:styleId="2">
    <w:name w:val="Body Text Indent 2"/>
    <w:basedOn w:val="a"/>
    <w:link w:val="2Char"/>
    <w:uiPriority w:val="99"/>
    <w:unhideWhenUsed/>
    <w:qFormat/>
    <w:rsid w:val="00C50E59"/>
    <w:pPr>
      <w:spacing w:after="120" w:line="480" w:lineRule="auto"/>
      <w:ind w:leftChars="200" w:left="420"/>
    </w:pPr>
  </w:style>
  <w:style w:type="paragraph" w:styleId="a4">
    <w:name w:val="Balloon Text"/>
    <w:basedOn w:val="a"/>
    <w:link w:val="Char0"/>
    <w:uiPriority w:val="99"/>
    <w:unhideWhenUsed/>
    <w:qFormat/>
    <w:rsid w:val="00C50E59"/>
    <w:pPr>
      <w:spacing w:before="0" w:after="0" w:line="240" w:lineRule="auto"/>
    </w:pPr>
    <w:rPr>
      <w:sz w:val="18"/>
      <w:szCs w:val="18"/>
    </w:rPr>
  </w:style>
  <w:style w:type="paragraph" w:styleId="a5">
    <w:name w:val="footer"/>
    <w:basedOn w:val="a"/>
    <w:link w:val="Char1"/>
    <w:uiPriority w:val="99"/>
    <w:unhideWhenUsed/>
    <w:qFormat/>
    <w:rsid w:val="00C50E59"/>
    <w:pPr>
      <w:tabs>
        <w:tab w:val="center" w:pos="4153"/>
        <w:tab w:val="right" w:pos="8306"/>
      </w:tabs>
      <w:snapToGrid w:val="0"/>
      <w:spacing w:line="240" w:lineRule="auto"/>
      <w:jc w:val="left"/>
    </w:pPr>
    <w:rPr>
      <w:sz w:val="18"/>
      <w:szCs w:val="18"/>
    </w:rPr>
  </w:style>
  <w:style w:type="paragraph" w:styleId="a6">
    <w:name w:val="header"/>
    <w:basedOn w:val="a"/>
    <w:link w:val="Char2"/>
    <w:uiPriority w:val="99"/>
    <w:unhideWhenUsed/>
    <w:qFormat/>
    <w:rsid w:val="00C50E59"/>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uiPriority w:val="99"/>
    <w:unhideWhenUsed/>
    <w:qFormat/>
    <w:rsid w:val="00C50E59"/>
    <w:pPr>
      <w:widowControl/>
      <w:spacing w:line="240" w:lineRule="auto"/>
      <w:jc w:val="left"/>
    </w:pPr>
    <w:rPr>
      <w:rFonts w:ascii="宋体" w:eastAsia="宋体" w:hAnsi="宋体" w:cs="宋体"/>
      <w:kern w:val="0"/>
      <w:sz w:val="24"/>
      <w:szCs w:val="24"/>
    </w:rPr>
  </w:style>
  <w:style w:type="character" w:styleId="a8">
    <w:name w:val="Strong"/>
    <w:basedOn w:val="a0"/>
    <w:uiPriority w:val="22"/>
    <w:qFormat/>
    <w:rsid w:val="00C50E59"/>
    <w:rPr>
      <w:b/>
      <w:bCs/>
    </w:rPr>
  </w:style>
  <w:style w:type="character" w:styleId="a9">
    <w:name w:val="Hyperlink"/>
    <w:rsid w:val="00C50E59"/>
    <w:rPr>
      <w:color w:val="0000FF"/>
      <w:u w:val="single"/>
    </w:rPr>
  </w:style>
  <w:style w:type="character" w:customStyle="1" w:styleId="apple-style-span">
    <w:name w:val="apple-style-span"/>
    <w:basedOn w:val="a0"/>
    <w:qFormat/>
    <w:rsid w:val="00C50E59"/>
  </w:style>
  <w:style w:type="character" w:customStyle="1" w:styleId="apple-converted-space">
    <w:name w:val="apple-converted-space"/>
    <w:basedOn w:val="a0"/>
    <w:qFormat/>
    <w:rsid w:val="00C50E59"/>
  </w:style>
  <w:style w:type="character" w:customStyle="1" w:styleId="Char">
    <w:name w:val="正文文本缩进 Char"/>
    <w:basedOn w:val="a0"/>
    <w:link w:val="a3"/>
    <w:uiPriority w:val="99"/>
    <w:semiHidden/>
    <w:rsid w:val="00C50E59"/>
    <w:rPr>
      <w:rFonts w:ascii="宋体" w:eastAsia="宋体" w:hAnsi="宋体" w:cs="宋体"/>
      <w:kern w:val="0"/>
      <w:sz w:val="24"/>
      <w:szCs w:val="24"/>
    </w:rPr>
  </w:style>
  <w:style w:type="paragraph" w:styleId="aa">
    <w:name w:val="List Paragraph"/>
    <w:basedOn w:val="a"/>
    <w:uiPriority w:val="34"/>
    <w:qFormat/>
    <w:rsid w:val="00C50E59"/>
    <w:pPr>
      <w:spacing w:before="0" w:beforeAutospacing="0" w:after="0" w:afterAutospacing="0" w:line="240" w:lineRule="auto"/>
      <w:ind w:firstLineChars="200" w:firstLine="420"/>
    </w:pPr>
    <w:rPr>
      <w:rFonts w:ascii="Calibri" w:eastAsia="宋体" w:hAnsi="Calibri" w:cs="Times New Roman"/>
    </w:rPr>
  </w:style>
  <w:style w:type="character" w:customStyle="1" w:styleId="Char2">
    <w:name w:val="页眉 Char"/>
    <w:basedOn w:val="a0"/>
    <w:link w:val="a6"/>
    <w:uiPriority w:val="99"/>
    <w:qFormat/>
    <w:rsid w:val="00C50E59"/>
    <w:rPr>
      <w:sz w:val="18"/>
      <w:szCs w:val="18"/>
    </w:rPr>
  </w:style>
  <w:style w:type="character" w:customStyle="1" w:styleId="Char1">
    <w:name w:val="页脚 Char"/>
    <w:basedOn w:val="a0"/>
    <w:link w:val="a5"/>
    <w:uiPriority w:val="99"/>
    <w:qFormat/>
    <w:rsid w:val="00C50E59"/>
    <w:rPr>
      <w:sz w:val="18"/>
      <w:szCs w:val="18"/>
    </w:rPr>
  </w:style>
  <w:style w:type="character" w:customStyle="1" w:styleId="Char0">
    <w:name w:val="批注框文本 Char"/>
    <w:basedOn w:val="a0"/>
    <w:link w:val="a4"/>
    <w:uiPriority w:val="99"/>
    <w:semiHidden/>
    <w:qFormat/>
    <w:rsid w:val="00C50E59"/>
    <w:rPr>
      <w:sz w:val="18"/>
      <w:szCs w:val="18"/>
    </w:rPr>
  </w:style>
  <w:style w:type="character" w:customStyle="1" w:styleId="2Char">
    <w:name w:val="正文文本缩进 2 Char"/>
    <w:basedOn w:val="a0"/>
    <w:link w:val="2"/>
    <w:uiPriority w:val="99"/>
    <w:semiHidden/>
    <w:rsid w:val="00C50E59"/>
  </w:style>
  <w:style w:type="paragraph" w:customStyle="1" w:styleId="reader-word-layer">
    <w:name w:val="reader-word-layer"/>
    <w:basedOn w:val="a"/>
    <w:qFormat/>
    <w:rsid w:val="00C50E59"/>
    <w:pPr>
      <w:widowControl/>
      <w:spacing w:line="240" w:lineRule="auto"/>
      <w:jc w:val="left"/>
    </w:pPr>
    <w:rPr>
      <w:rFonts w:ascii="宋体" w:eastAsia="宋体" w:hAnsi="宋体" w:cs="宋体"/>
      <w:kern w:val="0"/>
      <w:sz w:val="24"/>
      <w:szCs w:val="24"/>
    </w:rPr>
  </w:style>
  <w:style w:type="paragraph" w:styleId="ab">
    <w:name w:val="No Spacing"/>
    <w:uiPriority w:val="1"/>
    <w:qFormat/>
    <w:rsid w:val="00C50E59"/>
    <w:pPr>
      <w:widowControl w:val="0"/>
      <w:spacing w:beforeAutospacing="1" w:afterAutospacing="1"/>
      <w:jc w:val="both"/>
    </w:pPr>
    <w:rPr>
      <w:kern w:val="2"/>
      <w:sz w:val="21"/>
      <w:szCs w:val="22"/>
    </w:rPr>
  </w:style>
  <w:style w:type="paragraph" w:customStyle="1" w:styleId="1">
    <w:name w:val="列出段落1"/>
    <w:basedOn w:val="a"/>
    <w:uiPriority w:val="34"/>
    <w:qFormat/>
    <w:rsid w:val="00C50E59"/>
    <w:pPr>
      <w:spacing w:before="0" w:beforeAutospacing="0" w:after="0" w:afterAutospacing="0" w:line="240" w:lineRule="auto"/>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anfangdata.com.cn/Paper.aspx?q=%e4%bd%9c%e8%80%85%3a%22%e9%99%88%e7%8e%89%e5%8d%8e%2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c.wanfangdata.com.cn/periodical/zghgxyj/2004-3.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anfangdata.com.cn/Paper.aspx?q=%e4%bd%9c%e8%80%85%3a%22%e6%b1%a4%e7%ab%8b%e6%b0%91%22"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anfangdata.com.cn/Paper.aspx?q=%e4%bd%9c%e8%80%85%3a%22%e7%86%8a%e7%86%99%22" TargetMode="External"/><Relationship Id="rId10" Type="http://schemas.openxmlformats.org/officeDocument/2006/relationships/image" Target="media/image2.png"/><Relationship Id="rId19" Type="http://schemas.openxmlformats.org/officeDocument/2006/relationships/hyperlink" Target="http://c.wanfangdata.com.cn/Periodical-zghgxyj.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anfangdata.com.cn/Paper.aspx?q=%e4%bd%9c%e8%80%85%3a%22%e5%88%98%e5%bb%ba%e8%b6%85%22"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8415E1-FD09-4F82-B4BB-C980FD82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2994</Words>
  <Characters>17070</Characters>
  <Application>Microsoft Office Word</Application>
  <DocSecurity>0</DocSecurity>
  <Lines>142</Lines>
  <Paragraphs>40</Paragraphs>
  <ScaleCrop>false</ScaleCrop>
  <Company>微软中国</Company>
  <LinksUpToDate>false</LinksUpToDate>
  <CharactersWithSpaces>20024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cp:revision>
  <cp:lastPrinted>2018-01-11T00:40:00Z</cp:lastPrinted>
  <dcterms:created xsi:type="dcterms:W3CDTF">2018-01-11T00:47:00Z</dcterms:created>
  <dcterms:modified xsi:type="dcterms:W3CDTF">2018-01-11T00:47:00Z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