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8C" w:rsidRDefault="00DC298C" w:rsidP="00DC298C">
      <w:pPr>
        <w:rPr>
          <w:rFonts w:hint="eastAsi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370"/>
        <w:gridCol w:w="714"/>
        <w:gridCol w:w="1149"/>
        <w:gridCol w:w="562"/>
        <w:gridCol w:w="677"/>
        <w:gridCol w:w="929"/>
        <w:gridCol w:w="666"/>
        <w:gridCol w:w="2081"/>
        <w:gridCol w:w="45"/>
      </w:tblGrid>
      <w:tr w:rsidR="00DC298C" w:rsidTr="00DC298C">
        <w:trPr>
          <w:gridAfter w:val="1"/>
          <w:wAfter w:w="45" w:type="dxa"/>
        </w:trPr>
        <w:tc>
          <w:tcPr>
            <w:tcW w:w="1420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30"/>
                <w:szCs w:val="30"/>
              </w:rPr>
              <w:t>案例名称</w:t>
            </w:r>
          </w:p>
        </w:tc>
        <w:tc>
          <w:tcPr>
            <w:tcW w:w="7148" w:type="dxa"/>
            <w:gridSpan w:val="8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30"/>
                <w:szCs w:val="30"/>
              </w:rPr>
              <w:t>（新标准三起四册）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Module6 Unite2 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Lingling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is better than 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Daming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>.</w:t>
            </w:r>
          </w:p>
        </w:tc>
      </w:tr>
      <w:tr w:rsidR="00DC298C" w:rsidTr="00DC298C">
        <w:trPr>
          <w:gridAfter w:val="1"/>
          <w:wAfter w:w="45" w:type="dxa"/>
        </w:trPr>
        <w:tc>
          <w:tcPr>
            <w:tcW w:w="1420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科目</w:t>
            </w:r>
          </w:p>
        </w:tc>
        <w:tc>
          <w:tcPr>
            <w:tcW w:w="1084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宋体"/>
                <w:b/>
                <w:sz w:val="28"/>
                <w:szCs w:val="28"/>
              </w:rPr>
              <w:t>英语</w:t>
            </w:r>
          </w:p>
        </w:tc>
        <w:tc>
          <w:tcPr>
            <w:tcW w:w="1149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教学对象</w:t>
            </w:r>
          </w:p>
        </w:tc>
        <w:tc>
          <w:tcPr>
            <w:tcW w:w="1239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四年级学生</w:t>
            </w:r>
          </w:p>
        </w:tc>
        <w:tc>
          <w:tcPr>
            <w:tcW w:w="929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28"/>
                <w:szCs w:val="28"/>
              </w:rPr>
              <w:t>提供者</w:t>
            </w:r>
          </w:p>
        </w:tc>
        <w:tc>
          <w:tcPr>
            <w:tcW w:w="2747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宋体"/>
                <w:b/>
                <w:sz w:val="28"/>
                <w:szCs w:val="28"/>
              </w:rPr>
              <w:t>曾倩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1420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sz w:val="30"/>
                <w:szCs w:val="30"/>
              </w:rPr>
              <w:t>课时</w:t>
            </w:r>
          </w:p>
        </w:tc>
        <w:tc>
          <w:tcPr>
            <w:tcW w:w="1084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 1</w:t>
            </w:r>
          </w:p>
        </w:tc>
        <w:tc>
          <w:tcPr>
            <w:tcW w:w="1149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 </w:t>
            </w:r>
          </w:p>
        </w:tc>
        <w:tc>
          <w:tcPr>
            <w:tcW w:w="1239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29" w:type="dxa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2747" w:type="dxa"/>
            <w:gridSpan w:val="2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一</w:t>
            </w:r>
            <w:r>
              <w:rPr>
                <w:rFonts w:ascii="楷体_GB2312" w:eastAsia="楷体_GB2312" w:hAnsi="宋体" w:hint="eastAsia"/>
                <w:b/>
                <w:sz w:val="44"/>
                <w:szCs w:val="44"/>
              </w:rPr>
              <w:t>、</w:t>
            </w:r>
            <w:r>
              <w:rPr>
                <w:rFonts w:hAnsi="宋体"/>
                <w:b/>
                <w:sz w:val="28"/>
                <w:szCs w:val="28"/>
              </w:rPr>
              <w:t>教材分析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Pr="00BE06A0" w:rsidRDefault="00DC298C" w:rsidP="00356CCB">
            <w:pPr>
              <w:pStyle w:val="a4"/>
              <w:ind w:firstLineChars="0" w:firstLine="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本课是新标准英语（三年级起始）第四册第六模块的第二单元的内容。本单元以</w:t>
            </w:r>
            <w:r>
              <w:rPr>
                <w:color w:val="000000"/>
                <w:sz w:val="24"/>
              </w:rPr>
              <w:t>Music</w:t>
            </w:r>
            <w:r>
              <w:rPr>
                <w:rFonts w:hAnsi="宋体"/>
                <w:color w:val="000000"/>
                <w:sz w:val="24"/>
              </w:rPr>
              <w:t>为话题，课文</w:t>
            </w:r>
            <w:r>
              <w:rPr>
                <w:rFonts w:hAnsi="宋体" w:hint="eastAsia"/>
                <w:color w:val="000000"/>
                <w:sz w:val="24"/>
              </w:rPr>
              <w:t>通过讲述</w:t>
            </w:r>
            <w:r>
              <w:rPr>
                <w:rFonts w:hAnsi="宋体"/>
                <w:color w:val="000000"/>
                <w:sz w:val="24"/>
              </w:rPr>
              <w:t>四位主人公，喜爱中西两种不同类型的音乐，以及弹奏中西乐器好坏</w:t>
            </w:r>
            <w:r>
              <w:rPr>
                <w:rFonts w:hAnsi="宋体" w:hint="eastAsia"/>
                <w:color w:val="000000"/>
                <w:sz w:val="24"/>
              </w:rPr>
              <w:t>程度</w:t>
            </w:r>
            <w:r>
              <w:rPr>
                <w:rFonts w:hAnsi="宋体"/>
                <w:color w:val="000000"/>
                <w:sz w:val="24"/>
              </w:rPr>
              <w:t>的对比，引出本课句型：</w:t>
            </w:r>
            <w:r>
              <w:rPr>
                <w:color w:val="000000"/>
                <w:sz w:val="24"/>
              </w:rPr>
              <w:t>...like Chinese music</w:t>
            </w:r>
            <w:r>
              <w:rPr>
                <w:rFonts w:hint="eastAsia"/>
                <w:color w:val="000000"/>
                <w:sz w:val="24"/>
              </w:rPr>
              <w:t>，</w:t>
            </w:r>
          </w:p>
          <w:p w:rsidR="00DC298C" w:rsidRDefault="00DC298C" w:rsidP="00356CCB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...can play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 is better than ...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 is worse than....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在本模块的第一单元里，孩子们已经学习了形容词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good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bad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的比较级形式。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初步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具备了用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better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than ..., ...worse than...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句型在情境中表达的能力。所以在本课中，老师不仅要注重发展学生基本听说读写的技能，形成用语言与他人交流能力。还要注重合理利用开发网络资源，让学生多了解中西音乐相关知识，和对中西乐器的了解，开拓学生视野，丰富生活经历，帮助学生形成跨文化意识的培养综合人文素养。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</w:p>
        </w:tc>
      </w:tr>
      <w:tr w:rsidR="00DC298C" w:rsidTr="00DC298C">
        <w:trPr>
          <w:gridAfter w:val="1"/>
          <w:wAfter w:w="45" w:type="dxa"/>
          <w:trHeight w:val="639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二、</w:t>
            </w:r>
            <w:r>
              <w:rPr>
                <w:rFonts w:hAnsi="宋体"/>
                <w:b/>
                <w:sz w:val="28"/>
                <w:szCs w:val="28"/>
              </w:rPr>
              <w:t>学情分析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rPr>
                <w:rFonts w:ascii="Times New Roman" w:hAnsi="宋体" w:hint="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sz w:val="24"/>
                <w:szCs w:val="24"/>
              </w:rPr>
              <w:t>本课学习对象为四年级的小学生，从心理和生理特点来讲，他们活泼好动，具有强烈的</w:t>
            </w:r>
            <w:r>
              <w:rPr>
                <w:rFonts w:ascii="Times New Roman" w:hAnsi="宋体" w:hint="eastAsia"/>
                <w:sz w:val="24"/>
                <w:szCs w:val="24"/>
              </w:rPr>
              <w:t>好奇心与好胜心理</w:t>
            </w:r>
            <w:r>
              <w:rPr>
                <w:rFonts w:ascii="Times New Roman" w:hAnsi="宋体"/>
                <w:sz w:val="24"/>
                <w:szCs w:val="24"/>
              </w:rPr>
              <w:t>。在英语学习方面，</w:t>
            </w:r>
            <w:r>
              <w:rPr>
                <w:rFonts w:ascii="Times New Roman"/>
                <w:sz w:val="24"/>
                <w:szCs w:val="24"/>
              </w:rPr>
              <w:t>本班学生从一年级起</w:t>
            </w:r>
            <w:r>
              <w:rPr>
                <w:rFonts w:ascii="Times New Roman" w:hint="eastAsia"/>
                <w:sz w:val="24"/>
                <w:szCs w:val="24"/>
              </w:rPr>
              <w:t>每周开设了五个课时，有一定的听说读写能力</w:t>
            </w:r>
            <w:r>
              <w:rPr>
                <w:rFonts w:ascii="Times New Roman"/>
                <w:sz w:val="24"/>
                <w:szCs w:val="24"/>
              </w:rPr>
              <w:t>，对英语学习具有持续兴趣，</w:t>
            </w:r>
            <w:proofErr w:type="gramStart"/>
            <w:r>
              <w:rPr>
                <w:rFonts w:ascii="Times New Roman"/>
                <w:sz w:val="24"/>
                <w:szCs w:val="24"/>
              </w:rPr>
              <w:t>巳</w:t>
            </w:r>
            <w:proofErr w:type="gramEnd"/>
            <w:r>
              <w:rPr>
                <w:rFonts w:ascii="Times New Roman"/>
                <w:sz w:val="24"/>
                <w:szCs w:val="24"/>
              </w:rPr>
              <w:t>逐渐具备一定的英语学习方法和能力。</w:t>
            </w:r>
            <w:r>
              <w:rPr>
                <w:rFonts w:ascii="Times New Roman" w:hAnsi="宋体"/>
                <w:sz w:val="24"/>
                <w:szCs w:val="24"/>
              </w:rPr>
              <w:t>在</w:t>
            </w:r>
            <w:r>
              <w:rPr>
                <w:rFonts w:ascii="Times New Roman" w:hAnsi="宋体" w:hint="eastAsia"/>
                <w:sz w:val="24"/>
                <w:szCs w:val="24"/>
              </w:rPr>
              <w:t>教材</w:t>
            </w:r>
            <w:r>
              <w:rPr>
                <w:rFonts w:ascii="Times New Roman" w:hAnsi="宋体"/>
                <w:sz w:val="24"/>
                <w:szCs w:val="24"/>
              </w:rPr>
              <w:t>上一模块当中，学生已经学习了形容词的比较级</w:t>
            </w:r>
            <w:r>
              <w:rPr>
                <w:rFonts w:ascii="Times New Roman" w:hAnsi="宋体" w:hint="eastAsia"/>
                <w:sz w:val="24"/>
                <w:szCs w:val="24"/>
              </w:rPr>
              <w:t>形式以及</w:t>
            </w:r>
            <w:r>
              <w:rPr>
                <w:rFonts w:ascii="Times New Roman" w:hAnsi="宋体"/>
                <w:sz w:val="24"/>
                <w:szCs w:val="24"/>
              </w:rPr>
              <w:t>句型的相关表达，对比较级已有了</w:t>
            </w:r>
            <w:r>
              <w:rPr>
                <w:rFonts w:ascii="Times New Roman" w:hAnsi="宋体" w:hint="eastAsia"/>
                <w:sz w:val="24"/>
                <w:szCs w:val="24"/>
              </w:rPr>
              <w:t>一定理解</w:t>
            </w:r>
            <w:r>
              <w:rPr>
                <w:rFonts w:ascii="Times New Roman" w:hAnsi="宋体"/>
                <w:sz w:val="24"/>
                <w:szCs w:val="24"/>
              </w:rPr>
              <w:t>，并且能够</w:t>
            </w:r>
            <w:r>
              <w:rPr>
                <w:rFonts w:ascii="Times New Roman" w:hAnsi="宋体" w:hint="eastAsia"/>
                <w:sz w:val="24"/>
                <w:szCs w:val="24"/>
              </w:rPr>
              <w:t>初步运用</w:t>
            </w:r>
            <w:r>
              <w:rPr>
                <w:rFonts w:ascii="Times New Roman" w:hAnsi="宋体"/>
                <w:sz w:val="24"/>
                <w:szCs w:val="24"/>
              </w:rPr>
              <w:t>。在本模块的第一单元里，孩子们已经学习了形容词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  <w:r>
              <w:rPr>
                <w:rFonts w:ascii="Times New Roman" w:hAnsi="宋体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bad </w:t>
            </w:r>
            <w:r>
              <w:rPr>
                <w:rFonts w:ascii="Times New Roman" w:hAnsi="宋体"/>
                <w:sz w:val="24"/>
                <w:szCs w:val="24"/>
              </w:rPr>
              <w:t>的比较级形式。具备了用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better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than ..., ...worse than... </w:t>
            </w:r>
            <w:r>
              <w:rPr>
                <w:rFonts w:ascii="Times New Roman" w:hAnsi="宋体"/>
                <w:sz w:val="24"/>
                <w:szCs w:val="24"/>
              </w:rPr>
              <w:t>句型在情境中表达的能力。</w:t>
            </w:r>
          </w:p>
          <w:p w:rsidR="00DC298C" w:rsidRPr="00BD17A0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鉴于此学情，我们的备课目标稍高于教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参要求</w:t>
            </w:r>
            <w:proofErr w:type="gramEnd"/>
            <w:r>
              <w:rPr>
                <w:rFonts w:ascii="Times New Roman" w:hAnsi="宋体" w:hint="eastAsia"/>
                <w:sz w:val="24"/>
                <w:szCs w:val="24"/>
              </w:rPr>
              <w:t>的标准。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三、</w:t>
            </w: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1. </w:t>
            </w:r>
            <w:r>
              <w:rPr>
                <w:rFonts w:hAnsi="宋体"/>
                <w:sz w:val="24"/>
              </w:rPr>
              <w:t>知识目标：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句型</w:t>
            </w:r>
            <w:r>
              <w:rPr>
                <w:sz w:val="24"/>
              </w:rPr>
              <w:t xml:space="preserve"> a...</w:t>
            </w:r>
            <w:proofErr w:type="gramStart"/>
            <w:r>
              <w:rPr>
                <w:sz w:val="24"/>
              </w:rPr>
              <w:t>like</w:t>
            </w:r>
            <w:proofErr w:type="gramEnd"/>
            <w:r>
              <w:rPr>
                <w:sz w:val="24"/>
              </w:rPr>
              <w:t xml:space="preserve"> Chinese music/ pop music.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b. ...can play the </w:t>
            </w:r>
            <w:proofErr w:type="spellStart"/>
            <w:r>
              <w:rPr>
                <w:sz w:val="24"/>
              </w:rPr>
              <w:t>erhu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zither,....</w:t>
            </w:r>
            <w:proofErr w:type="gramEnd"/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c. ...better than ..../...worse </w:t>
            </w:r>
            <w:proofErr w:type="gramStart"/>
            <w:r>
              <w:rPr>
                <w:sz w:val="24"/>
              </w:rPr>
              <w:t>than ....</w:t>
            </w:r>
            <w:proofErr w:type="gramEnd"/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单词：</w:t>
            </w:r>
            <w:r>
              <w:rPr>
                <w:sz w:val="24"/>
              </w:rPr>
              <w:t>Chinese music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pop music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erhu</w:t>
            </w:r>
            <w:proofErr w:type="spellEnd"/>
            <w:r>
              <w:rPr>
                <w:sz w:val="24"/>
              </w:rPr>
              <w:t xml:space="preserve"> zither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guitar drums 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语言技能目标：</w:t>
            </w:r>
          </w:p>
          <w:p w:rsidR="00DC298C" w:rsidRDefault="00DC298C" w:rsidP="00356CCB">
            <w:pPr>
              <w:pStyle w:val="a4"/>
              <w:ind w:firstLineChars="0" w:firstLine="480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rFonts w:hAnsi="宋体"/>
                <w:sz w:val="24"/>
              </w:rPr>
              <w:t>能够复述课文。</w:t>
            </w:r>
          </w:p>
          <w:p w:rsidR="00DC298C" w:rsidRDefault="00DC298C" w:rsidP="00356CCB">
            <w:pPr>
              <w:pStyle w:val="a4"/>
              <w:ind w:firstLineChars="0" w:firstLine="480"/>
              <w:jc w:val="left"/>
              <w:rPr>
                <w:rFonts w:hAnsi="宋体" w:hint="eastAsia"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rFonts w:hAnsi="宋体"/>
                <w:sz w:val="24"/>
              </w:rPr>
              <w:t>能够听懂，会说</w:t>
            </w:r>
            <w:r>
              <w:rPr>
                <w:rFonts w:hAnsi="宋体" w:hint="eastAsia"/>
                <w:sz w:val="24"/>
              </w:rPr>
              <w:t>，会在情景中运用以下句型：</w:t>
            </w:r>
          </w:p>
          <w:p w:rsidR="00DC298C" w:rsidRDefault="00DC298C" w:rsidP="00356CCB">
            <w:pPr>
              <w:pStyle w:val="a4"/>
              <w:ind w:firstLineChars="550" w:firstLine="132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a</w:t>
            </w:r>
            <w:proofErr w:type="gramEnd"/>
            <w:r>
              <w:rPr>
                <w:sz w:val="24"/>
              </w:rPr>
              <w:t>...like Chinese music/ pop music.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b. ...can play the </w:t>
            </w:r>
            <w:proofErr w:type="spellStart"/>
            <w:r>
              <w:rPr>
                <w:sz w:val="24"/>
              </w:rPr>
              <w:t>erhu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zither,....</w:t>
            </w:r>
            <w:proofErr w:type="gramEnd"/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c. ...better than ..../...worse </w:t>
            </w:r>
            <w:proofErr w:type="gramStart"/>
            <w:r>
              <w:rPr>
                <w:sz w:val="24"/>
              </w:rPr>
              <w:t>than ....</w:t>
            </w:r>
            <w:proofErr w:type="gramEnd"/>
          </w:p>
          <w:p w:rsidR="00DC298C" w:rsidRDefault="00DC298C" w:rsidP="00356CCB">
            <w:pPr>
              <w:pStyle w:val="a4"/>
              <w:ind w:leftChars="228" w:left="4679" w:hangingChars="1750" w:hanging="4200"/>
              <w:jc w:val="lef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rFonts w:hAnsi="宋体"/>
                <w:sz w:val="24"/>
              </w:rPr>
              <w:t>能</w:t>
            </w:r>
            <w:r>
              <w:rPr>
                <w:rFonts w:hAnsi="宋体" w:hint="eastAsia"/>
                <w:sz w:val="24"/>
              </w:rPr>
              <w:t>根据本课主题，模仿范例写句子（达到《新课标》语言技能读写技能一级目标要求）</w:t>
            </w:r>
          </w:p>
          <w:p w:rsidR="00DC298C" w:rsidRPr="00BD17A0" w:rsidRDefault="00DC298C" w:rsidP="00356CCB">
            <w:pPr>
              <w:pStyle w:val="a4"/>
              <w:ind w:leftChars="228" w:left="4799" w:hangingChars="1800" w:hanging="4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d.</w:t>
            </w:r>
            <w:r>
              <w:rPr>
                <w:rFonts w:hAnsi="宋体"/>
                <w:sz w:val="24"/>
              </w:rPr>
              <w:t>能够创造性地演唱本课歌曲。</w:t>
            </w:r>
            <w:r>
              <w:rPr>
                <w:rFonts w:hAnsi="宋体" w:hint="eastAsia"/>
                <w:sz w:val="24"/>
              </w:rPr>
              <w:t>（达到《新课标》语言技能说唱技能一级目标要求）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情感目标：</w:t>
            </w:r>
            <w:r>
              <w:rPr>
                <w:sz w:val="24"/>
              </w:rPr>
              <w:t>a.</w:t>
            </w:r>
            <w:r>
              <w:rPr>
                <w:rFonts w:hAnsi="宋体"/>
                <w:sz w:val="24"/>
              </w:rPr>
              <w:t>激发学生学习兴趣，积极运用所学英语进行表达和交流。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b.</w:t>
            </w:r>
            <w:r>
              <w:rPr>
                <w:rFonts w:hAnsi="宋体"/>
                <w:sz w:val="24"/>
              </w:rPr>
              <w:t>通过学习本课，感知不同音乐的魅力，热爱音乐。</w:t>
            </w:r>
          </w:p>
          <w:p w:rsidR="00DC298C" w:rsidRDefault="00DC298C" w:rsidP="00356CCB">
            <w:pPr>
              <w:pStyle w:val="a4"/>
              <w:ind w:left="1646" w:hangingChars="686" w:hanging="164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c.</w:t>
            </w:r>
            <w:r>
              <w:rPr>
                <w:rFonts w:hAnsi="宋体"/>
                <w:sz w:val="24"/>
              </w:rPr>
              <w:t>通过比较级学习和情感的渗透，让孩子们感受到每个人都有自己的长处，天生我才必有用。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lastRenderedPageBreak/>
              <w:t>四、</w:t>
            </w:r>
            <w:r>
              <w:rPr>
                <w:rFonts w:hAnsi="宋体"/>
                <w:b/>
                <w:sz w:val="28"/>
                <w:szCs w:val="28"/>
              </w:rPr>
              <w:t>教学重难点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重点：能听懂四种乐器的名称，并感知中国传统音乐与流行音乐的不同。运用所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学过的句型</w:t>
            </w:r>
            <w:r>
              <w:rPr>
                <w:sz w:val="24"/>
              </w:rPr>
              <w:t>“…better than…”,</w:t>
            </w:r>
            <w:proofErr w:type="gramStart"/>
            <w:r>
              <w:rPr>
                <w:sz w:val="24"/>
              </w:rPr>
              <w:t>”</w:t>
            </w:r>
            <w:proofErr w:type="gramEnd"/>
            <w:r>
              <w:rPr>
                <w:sz w:val="24"/>
              </w:rPr>
              <w:t>…worse than…</w:t>
            </w:r>
            <w:proofErr w:type="gramStart"/>
            <w:r>
              <w:rPr>
                <w:sz w:val="24"/>
              </w:rPr>
              <w:t>”</w:t>
            </w:r>
            <w:proofErr w:type="gramEnd"/>
            <w:r>
              <w:rPr>
                <w:rFonts w:hAnsi="宋体"/>
                <w:sz w:val="24"/>
              </w:rPr>
              <w:t>对身边的事物进行比较好坏。</w:t>
            </w:r>
          </w:p>
          <w:p w:rsidR="00DC298C" w:rsidRPr="007E6BE4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难点：能够根据情景，综合运用所学过的句型对身边的事物进行评价和分析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五、</w:t>
            </w:r>
            <w:r>
              <w:rPr>
                <w:rFonts w:hAnsi="宋体"/>
                <w:b/>
                <w:sz w:val="28"/>
                <w:szCs w:val="28"/>
              </w:rPr>
              <w:t>教法分析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根据小学生活泼好动，好奇心强的特点。本课中我们主要采用了</w:t>
            </w:r>
            <w:r>
              <w:rPr>
                <w:rFonts w:hAnsi="宋体" w:hint="eastAsia"/>
                <w:sz w:val="24"/>
              </w:rPr>
              <w:t>以任务型教学，</w:t>
            </w:r>
            <w:r>
              <w:rPr>
                <w:sz w:val="24"/>
              </w:rPr>
              <w:t>,TPR</w:t>
            </w:r>
            <w:r>
              <w:rPr>
                <w:rFonts w:hAnsi="宋体"/>
                <w:sz w:val="24"/>
              </w:rPr>
              <w:t>教学</w:t>
            </w:r>
            <w:r>
              <w:rPr>
                <w:rFonts w:hAnsi="宋体" w:hint="eastAsia"/>
                <w:sz w:val="24"/>
              </w:rPr>
              <w:t>，游戏</w:t>
            </w:r>
            <w:r>
              <w:rPr>
                <w:rFonts w:hAnsi="宋体"/>
                <w:sz w:val="24"/>
              </w:rPr>
              <w:t>教学等多种教学方式，让学生通过视，听，说，演，唱，做等多种渠道来感知语言，理解语言，从而达到运用语言的目的。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六、</w:t>
            </w:r>
            <w:r>
              <w:rPr>
                <w:rFonts w:hAnsi="宋体"/>
                <w:b/>
                <w:sz w:val="28"/>
                <w:szCs w:val="28"/>
              </w:rPr>
              <w:t>学法分析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自主学习法，小组合作学习法，探究式学习法。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sz w:val="28"/>
                <w:szCs w:val="28"/>
              </w:rPr>
              <w:t>七、</w:t>
            </w:r>
            <w:r>
              <w:rPr>
                <w:rFonts w:ascii="Times New Roman" w:hAnsi="宋体"/>
                <w:b/>
                <w:sz w:val="28"/>
                <w:szCs w:val="28"/>
              </w:rPr>
              <w:t>教学环境及资源准备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 1.PPT 2.</w:t>
            </w:r>
            <w:r>
              <w:rPr>
                <w:rFonts w:hAnsi="宋体"/>
                <w:sz w:val="24"/>
              </w:rPr>
              <w:t>自制教具</w:t>
            </w: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教材</w:t>
            </w:r>
          </w:p>
        </w:tc>
      </w:tr>
      <w:tr w:rsidR="00DC298C" w:rsidTr="00DC298C">
        <w:trPr>
          <w:gridAfter w:val="1"/>
          <w:wAfter w:w="45" w:type="dxa"/>
          <w:trHeight w:val="664"/>
        </w:trPr>
        <w:tc>
          <w:tcPr>
            <w:tcW w:w="8568" w:type="dxa"/>
            <w:gridSpan w:val="9"/>
            <w:vAlign w:val="center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八、</w:t>
            </w: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</w:tc>
      </w:tr>
      <w:tr w:rsidR="00DC298C" w:rsidTr="00DC298C">
        <w:tc>
          <w:tcPr>
            <w:tcW w:w="1790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教学过程</w:t>
            </w:r>
          </w:p>
        </w:tc>
        <w:tc>
          <w:tcPr>
            <w:tcW w:w="2425" w:type="dxa"/>
            <w:gridSpan w:val="3"/>
          </w:tcPr>
          <w:p w:rsidR="00DC298C" w:rsidRDefault="00DC298C" w:rsidP="00356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设计意图</w:t>
            </w:r>
          </w:p>
        </w:tc>
      </w:tr>
      <w:tr w:rsidR="00DC298C" w:rsidTr="00DC298C">
        <w:tc>
          <w:tcPr>
            <w:tcW w:w="1790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Step1 Warming-up</w:t>
            </w:r>
          </w:p>
        </w:tc>
        <w:tc>
          <w:tcPr>
            <w:tcW w:w="2425" w:type="dxa"/>
            <w:gridSpan w:val="3"/>
          </w:tcPr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1.Greet the Ss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left="235" w:hangingChars="98" w:hanging="2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Set a singing match.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ind w:firstLineChars="49" w:firstLine="1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ind w:leftChars="112" w:left="235"/>
              <w:jc w:val="left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:rsidR="00DC298C" w:rsidRDefault="00DC298C" w:rsidP="00356CCB">
            <w:pPr>
              <w:ind w:leftChars="112" w:left="23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ind w:left="120" w:hangingChars="50" w:hanging="12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  Evaluation.</w:t>
            </w:r>
          </w:p>
          <w:p w:rsidR="00DC298C" w:rsidRDefault="00DC298C" w:rsidP="00356CCB">
            <w:pPr>
              <w:ind w:left="120" w:hangingChars="50" w:hanging="12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T: You sing well? </w:t>
            </w:r>
          </w:p>
          <w:p w:rsidR="00DC298C" w:rsidRDefault="00DC298C" w:rsidP="00356CCB">
            <w:pPr>
              <w:ind w:left="600" w:hangingChars="250" w:hanging="6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But who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sz w:val="24"/>
                <w:szCs w:val="24"/>
              </w:rPr>
              <w:t>s better?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Greet the teacher.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Pr="00D145FB" w:rsidRDefault="00DC298C" w:rsidP="00356CC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Boys stand up and sing the English song&lt;</w:t>
            </w:r>
            <w:r>
              <w:rPr>
                <w:rFonts w:hint="eastAsia"/>
                <w:sz w:val="24"/>
              </w:rPr>
              <w:t xml:space="preserve">London Bridge is falling </w:t>
            </w:r>
            <w:r>
              <w:rPr>
                <w:rFonts w:hint="eastAsia"/>
                <w:sz w:val="24"/>
              </w:rPr>
              <w:lastRenderedPageBreak/>
              <w:t>down</w:t>
            </w:r>
            <w:r w:rsidRPr="00D145FB">
              <w:rPr>
                <w:sz w:val="24"/>
              </w:rPr>
              <w:t>&gt;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Girls sing the song happily again.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Express the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opinions on their 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hint="eastAsia"/>
                <w:sz w:val="24"/>
                <w:szCs w:val="24"/>
              </w:rPr>
              <w:t>erformance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S1: I think boys are better than girls?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S2: I think girls are better?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通过师生交流，，融洽了师生关系，良好师生关系有有助于培养学生积极的学习态度，它是学习成功的关键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firstLineChars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通过设置学生们喜欢的唱歌比赛活动，活跃了课堂气氛，并通过比赛的总结，引出本课重点：</w:t>
            </w:r>
            <w:r>
              <w:rPr>
                <w:sz w:val="24"/>
              </w:rPr>
              <w:t>”…better than…”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8C" w:rsidTr="00DC298C">
        <w:tc>
          <w:tcPr>
            <w:tcW w:w="1790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Step2 Presentation</w:t>
            </w:r>
          </w:p>
        </w:tc>
        <w:tc>
          <w:tcPr>
            <w:tcW w:w="2425" w:type="dxa"/>
            <w:gridSpan w:val="3"/>
          </w:tcPr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b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b/>
                <w:sz w:val="24"/>
              </w:rPr>
            </w:pPr>
          </w:p>
          <w:p w:rsidR="00DC298C" w:rsidRDefault="00DC298C" w:rsidP="00356CCB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Show a </w:t>
            </w:r>
            <w:proofErr w:type="gramStart"/>
            <w:r>
              <w:rPr>
                <w:sz w:val="24"/>
              </w:rPr>
              <w:t>video .</w:t>
            </w:r>
            <w:proofErr w:type="gramEnd"/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03350" cy="1212850"/>
                  <wp:effectExtent l="19050" t="0" r="6350" b="0"/>
                  <wp:docPr id="1" name="图片 1" descr="5_CRXN$$1XB34~WRI0TID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5_CRXN$$1XB34~WRI0TID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ind w:left="240" w:hangingChars="10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:What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instruments can you see in the video?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Have the Ss practice the words.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T: These Chinese traditional instruments can play beautiful. What can we call it?</w:t>
            </w:r>
          </w:p>
          <w:p w:rsidR="00DC298C" w:rsidRPr="00D145FB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>Show a video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38935" cy="1113790"/>
                  <wp:effectExtent l="19050" t="0" r="0" b="0"/>
                  <wp:docPr id="2" name="图片 2" descr="K[NCG7Z17N)UKR0RXNJH4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K[NCG7Z17N)UKR0RXNJH4T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pStyle w:val="a4"/>
              <w:ind w:left="353" w:hangingChars="147" w:hanging="353"/>
              <w:jc w:val="left"/>
              <w:rPr>
                <w:sz w:val="24"/>
              </w:rPr>
            </w:pPr>
            <w:r>
              <w:rPr>
                <w:sz w:val="24"/>
              </w:rPr>
              <w:t>Q1</w:t>
            </w:r>
            <w:proofErr w:type="gramStart"/>
            <w:r>
              <w:rPr>
                <w:sz w:val="24"/>
              </w:rPr>
              <w:t>:Is</w:t>
            </w:r>
            <w:proofErr w:type="gramEnd"/>
            <w:r>
              <w:rPr>
                <w:sz w:val="24"/>
              </w:rPr>
              <w:t xml:space="preserve"> this Chinese music?</w:t>
            </w:r>
          </w:p>
          <w:p w:rsidR="00DC298C" w:rsidRDefault="00DC298C" w:rsidP="00356CCB">
            <w:pPr>
              <w:pStyle w:val="a4"/>
              <w:ind w:left="353" w:hangingChars="147" w:hanging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Q2:What kind of </w:t>
            </w:r>
          </w:p>
          <w:p w:rsidR="00DC298C" w:rsidRDefault="00DC298C" w:rsidP="00356CCB">
            <w:pPr>
              <w:ind w:firstLineChars="147" w:firstLine="35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music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is it?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DC298C" w:rsidRDefault="00DC298C" w:rsidP="00356CCB">
            <w:pPr>
              <w:ind w:left="353" w:hangingChars="147" w:hanging="35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Q3: What</w:t>
            </w:r>
          </w:p>
          <w:p w:rsidR="00DC298C" w:rsidRDefault="00DC298C" w:rsidP="00356CCB">
            <w:pPr>
              <w:ind w:leftChars="168" w:left="35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can you see?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Q4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What other instruments do you know?</w:t>
            </w: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b/>
                <w:sz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1.Enjoy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video.</w:t>
            </w:r>
          </w:p>
          <w:p w:rsidR="00DC298C" w:rsidRDefault="00DC298C" w:rsidP="00356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Elicit: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erhu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, zither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DC298C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Practice:</w:t>
            </w:r>
          </w:p>
          <w:p w:rsidR="00DC298C" w:rsidRDefault="00DC298C" w:rsidP="00356CCB">
            <w:pPr>
              <w:ind w:leftChars="171" w:left="35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the word group by group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4F2A20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Elicit: Chinese music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Read it row by row.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240" w:hangingChars="100" w:hanging="24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240" w:hangingChars="100" w:hanging="24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240" w:hangingChars="100" w:hanging="24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240" w:hangingChars="10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Enjoy the video and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music.</w:t>
            </w:r>
          </w:p>
          <w:p w:rsidR="00DC298C" w:rsidRPr="007E6BE4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,it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isn’t.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Elicit: Pop music.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Read the word 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together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Elicit: guitar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drums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Pr="00D145FB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Practice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pronunciations.</w:t>
            </w:r>
            <w:r>
              <w:rPr>
                <w:rFonts w:ascii="Times New Roman" w:hAnsi="Times New Roman" w:hint="eastAsia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these words.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S1: fl</w:t>
            </w:r>
            <w:r>
              <w:rPr>
                <w:rFonts w:hint="eastAsia"/>
                <w:sz w:val="24"/>
              </w:rPr>
              <w:t>ute.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S2: violin.</w:t>
            </w:r>
          </w:p>
          <w:p w:rsidR="00DC298C" w:rsidRPr="007E6BE4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S3</w:t>
            </w:r>
            <w:proofErr w:type="gramStart"/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…</w:t>
            </w:r>
            <w:proofErr w:type="gramEnd"/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b/>
                <w:sz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采用任务驱动教学，问题驱动任务的方法。让学生通过视频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直接观察到不同的乐器，由此引入对乐器名称“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erhu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>, zither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的学习。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通过组与组之间的朗读比赛</w:t>
            </w:r>
            <w:r>
              <w:rPr>
                <w:rFonts w:ascii="Times New Roman" w:hAnsi="Times New Roman" w:hint="eastAsia"/>
                <w:sz w:val="24"/>
                <w:szCs w:val="24"/>
              </w:rPr>
              <w:t>操练方式，让学生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正确发音，更通过结果的对比，再次呈现句型</w:t>
            </w:r>
            <w:r>
              <w:rPr>
                <w:rFonts w:ascii="Times New Roman" w:hAnsi="Times New Roman"/>
                <w:sz w:val="24"/>
                <w:szCs w:val="24"/>
              </w:rPr>
              <w:t>“…better than…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通过观看视频，让学生直观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感知音乐类型：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Chinese music,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网络资源的合理利用，进一步增加学生学习的真实性，开放性和实效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性。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通过视听，让学生直观感知另外一种音乐类型（</w:t>
            </w:r>
            <w:r>
              <w:rPr>
                <w:rFonts w:ascii="Times New Roman" w:hAnsi="Times New Roman"/>
                <w:sz w:val="24"/>
                <w:szCs w:val="24"/>
              </w:rPr>
              <w:t>Pop music)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B36378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通过观看视频，让学生直观了解到一些西洋乐器</w:t>
            </w:r>
            <w:r>
              <w:rPr>
                <w:rFonts w:ascii="Times New Roman" w:hAnsi="Times New Roman"/>
                <w:sz w:val="24"/>
                <w:szCs w:val="24"/>
              </w:rPr>
              <w:t>。并且让学生在试听中体验中外文化的异同，形成跨文化意识，增进国际理解，增进人文素养。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通过老师一个发散性的提问，拓宽学生思维，联系学生实际生活，培养学生发散思维能力。</w:t>
            </w:r>
          </w:p>
        </w:tc>
      </w:tr>
      <w:tr w:rsidR="00DC298C" w:rsidTr="00DC298C">
        <w:tc>
          <w:tcPr>
            <w:tcW w:w="1790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Step3 Practice</w:t>
            </w:r>
          </w:p>
        </w:tc>
        <w:tc>
          <w:tcPr>
            <w:tcW w:w="2425" w:type="dxa"/>
            <w:gridSpan w:val="3"/>
          </w:tcPr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 w:rsidRPr="00D145FB"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memory game to practice the names of the instruments.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C90C14" w:rsidRDefault="00DC298C" w:rsidP="00DC29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Set a memory game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left="120" w:hangingChars="50" w:hanging="12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 xml:space="preserve">3.Evaluation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the sentence structures: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C298C" w:rsidRPr="00041BBA" w:rsidRDefault="00DC298C" w:rsidP="00356CCB">
            <w:pPr>
              <w:ind w:left="120" w:hangingChars="50" w:hanging="12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hint="eastAsia"/>
                <w:sz w:val="24"/>
                <w:szCs w:val="24"/>
              </w:rPr>
              <w:t>better than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C298C" w:rsidRDefault="00DC298C" w:rsidP="00356CCB">
            <w:pPr>
              <w:ind w:left="16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98C" w:rsidRDefault="00DC298C" w:rsidP="00356CCB">
            <w:pPr>
              <w:ind w:left="353" w:hanging="3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45F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Join in the game.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C298C" w:rsidRDefault="00DC298C" w:rsidP="00356CCB">
            <w:pPr>
              <w:pStyle w:val="a4"/>
              <w:ind w:firstLineChars="0"/>
              <w:jc w:val="left"/>
              <w:rPr>
                <w:b/>
                <w:sz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 w:rsidRPr="00D145FB"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Join in the memory game to practice the phrases: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play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根据四年级孩子们</w:t>
            </w:r>
            <w:r>
              <w:rPr>
                <w:rFonts w:ascii="Times New Roman" w:hAnsi="Times New Roman" w:hint="eastAsia"/>
                <w:sz w:val="24"/>
                <w:szCs w:val="24"/>
              </w:rPr>
              <w:t>好玩的心理特点，设计了记忆游戏。以孩子们喜欢的形式复习了我们新知：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zither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erhu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guitar drums 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根据孩子们好胜的心理特点我们又设计了记忆游戏突破难点“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play the </w:t>
            </w:r>
            <w:r>
              <w:rPr>
                <w:rFonts w:ascii="Times New Roman" w:hAnsi="Times New Roman"/>
                <w:sz w:val="24"/>
                <w:szCs w:val="24"/>
              </w:rPr>
              <w:t>…”</w:t>
            </w:r>
          </w:p>
        </w:tc>
      </w:tr>
      <w:tr w:rsidR="00DC298C" w:rsidTr="00DC298C">
        <w:trPr>
          <w:trHeight w:val="2400"/>
        </w:trPr>
        <w:tc>
          <w:tcPr>
            <w:tcW w:w="1790" w:type="dxa"/>
            <w:gridSpan w:val="2"/>
          </w:tcPr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Step4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Text teaching</w:t>
            </w:r>
          </w:p>
        </w:tc>
        <w:tc>
          <w:tcPr>
            <w:tcW w:w="2425" w:type="dxa"/>
            <w:gridSpan w:val="3"/>
          </w:tcPr>
          <w:p w:rsidR="00DC298C" w:rsidRPr="00883002" w:rsidRDefault="00DC298C" w:rsidP="00DC298C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Show </w:t>
            </w:r>
            <w:r>
              <w:rPr>
                <w:rFonts w:hint="eastAsia"/>
                <w:sz w:val="24"/>
              </w:rPr>
              <w:t>the picture.</w:t>
            </w:r>
          </w:p>
          <w:p w:rsidR="00DC298C" w:rsidRPr="00FE616C" w:rsidRDefault="00DC298C" w:rsidP="00356C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03350" cy="878205"/>
                  <wp:effectExtent l="19050" t="0" r="6350" b="0"/>
                  <wp:docPr id="3" name="图片 3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Pr="0038419D" w:rsidRDefault="00DC298C" w:rsidP="00356CCB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19D">
              <w:rPr>
                <w:rFonts w:ascii="Times New Roman" w:hAnsi="Times New Roman" w:hint="eastAsia"/>
                <w:sz w:val="24"/>
                <w:szCs w:val="24"/>
              </w:rPr>
              <w:t>Q1: Who are they?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Q2: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What music do they like?</w:t>
            </w: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Q3: What instruments can they play?</w:t>
            </w: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E5723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Q3: Who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sz w:val="24"/>
                <w:szCs w:val="24"/>
              </w:rPr>
              <w:t>s better?</w:t>
            </w: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ind w:left="360" w:hangingChars="150" w:hanging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DC298C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how four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Pictures</w:t>
            </w:r>
            <w:r>
              <w:rPr>
                <w:rFonts w:hint="eastAsia"/>
                <w:sz w:val="24"/>
              </w:rPr>
              <w:t xml:space="preserve"> .</w:t>
            </w:r>
            <w:proofErr w:type="gramEnd"/>
            <w:r>
              <w:rPr>
                <w:rFonts w:hint="eastAsia"/>
                <w:sz w:val="24"/>
              </w:rPr>
              <w:t xml:space="preserve"> And play 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video.</w:t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570230" cy="361950"/>
                  <wp:effectExtent l="19050" t="0" r="1270" b="0"/>
                  <wp:docPr id="4" name="图片 4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606425" cy="316865"/>
                  <wp:effectExtent l="19050" t="0" r="3175" b="0"/>
                  <wp:docPr id="5" name="图片 5" descr="%{B[G4]HQSMQB)QAY]N)2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%{B[G4]HQSMQB)QAY]N)2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70230" cy="389255"/>
                  <wp:effectExtent l="19050" t="0" r="1270" b="0"/>
                  <wp:docPr id="6" name="图片 6" descr="QD3ES]WLF36DC1Z2F8%[8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D3ES]WLF36DC1Z2F8%[8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525145" cy="371475"/>
                  <wp:effectExtent l="19050" t="0" r="8255" b="0"/>
                  <wp:docPr id="7" name="图片 7" descr="MP9CPSG3J[[4_[9O9K2KH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CPSG3J[[4_[9O9K2KH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DC298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Play the tape of the text again.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3E628E" w:rsidRDefault="00DC298C" w:rsidP="00356CCB">
            <w:pPr>
              <w:ind w:left="120" w:hangingChars="50" w:hanging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4. Set a writing exercises </w:t>
            </w: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pStyle w:val="a4"/>
              <w:ind w:left="240" w:hangingChars="100" w:hanging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1. Look and talk about the picture.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Pr="00054BAF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Elicit:  </w:t>
            </w:r>
            <w:proofErr w:type="spellStart"/>
            <w:r>
              <w:rPr>
                <w:sz w:val="24"/>
              </w:rPr>
              <w:t>Lingling</w:t>
            </w:r>
            <w:proofErr w:type="spell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Daming</w:t>
            </w:r>
            <w:proofErr w:type="spellEnd"/>
            <w:r>
              <w:rPr>
                <w:sz w:val="24"/>
              </w:rPr>
              <w:t>,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Elicit: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____like______.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Elicit: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____can play </w:t>
            </w:r>
            <w:r w:rsidRPr="00E5723C">
              <w:rPr>
                <w:rFonts w:hint="eastAsia"/>
                <w:color w:val="FF0000"/>
                <w:sz w:val="24"/>
              </w:rPr>
              <w:t>the</w:t>
            </w:r>
            <w:r w:rsidRPr="00E5723C">
              <w:rPr>
                <w:rFonts w:hint="eastAsia"/>
                <w:sz w:val="24"/>
                <w:shd w:val="pct15" w:color="auto" w:fill="FFFFFF"/>
              </w:rPr>
              <w:t>________</w:t>
            </w:r>
            <w:r>
              <w:rPr>
                <w:rFonts w:hint="eastAsia"/>
                <w:color w:val="FF0000"/>
                <w:sz w:val="24"/>
              </w:rPr>
              <w:t>.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Elicit: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______is _____ than______.</w:t>
            </w: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360" w:firstLineChars="0" w:firstLine="0"/>
              <w:jc w:val="left"/>
              <w:rPr>
                <w:sz w:val="24"/>
              </w:rPr>
            </w:pPr>
          </w:p>
          <w:p w:rsidR="00DC298C" w:rsidRDefault="00DC298C" w:rsidP="00356CCB">
            <w:pPr>
              <w:pStyle w:val="a4"/>
              <w:ind w:left="120" w:firstLineChars="0" w:hanging="120"/>
              <w:jc w:val="left"/>
              <w:rPr>
                <w:rFonts w:hint="eastAsia"/>
                <w:sz w:val="24"/>
              </w:rPr>
            </w:pPr>
            <w:proofErr w:type="gramStart"/>
            <w:r w:rsidRPr="00C90C14"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Listen</w:t>
            </w:r>
            <w:proofErr w:type="gramEnd"/>
            <w:r>
              <w:rPr>
                <w:sz w:val="24"/>
              </w:rPr>
              <w:t xml:space="preserve"> to the text </w:t>
            </w:r>
            <w:r>
              <w:rPr>
                <w:rFonts w:hint="eastAsia"/>
                <w:sz w:val="24"/>
              </w:rPr>
              <w:t>.</w:t>
            </w:r>
          </w:p>
          <w:p w:rsidR="00DC298C" w:rsidRPr="00C272DD" w:rsidRDefault="00DC298C" w:rsidP="00356CCB">
            <w:pPr>
              <w:pStyle w:val="a4"/>
              <w:ind w:left="120" w:firstLineChars="0" w:hanging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rFonts w:hint="eastAsia"/>
                <w:sz w:val="24"/>
              </w:rPr>
              <w:t>ork in pairs to talk about one picture they like. And come to the front to talk.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DC298C">
            <w:pPr>
              <w:numPr>
                <w:ilvl w:val="0"/>
                <w:numId w:val="7"/>
              </w:num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Listen and repeat </w:t>
            </w:r>
          </w:p>
          <w:p w:rsidR="00DC298C" w:rsidRDefault="00DC298C" w:rsidP="00356CCB">
            <w:pPr>
              <w:ind w:left="36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underline the difficulties.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Solve the puzzles.</w:t>
            </w:r>
          </w:p>
          <w:p w:rsidR="00DC298C" w:rsidRDefault="00DC298C" w:rsidP="00356CCB">
            <w:pPr>
              <w:pStyle w:val="a4"/>
              <w:ind w:firstLineChars="100" w:firstLine="24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100" w:firstLine="24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firstLineChars="100" w:firstLine="240"/>
              <w:jc w:val="left"/>
              <w:rPr>
                <w:rFonts w:hint="eastAsia"/>
                <w:sz w:val="24"/>
              </w:rPr>
            </w:pPr>
          </w:p>
          <w:p w:rsidR="00DC298C" w:rsidRDefault="00DC298C" w:rsidP="00DC298C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Fill in the blanks and check the answers.</w:t>
            </w:r>
          </w:p>
          <w:p w:rsidR="00DC298C" w:rsidRDefault="00DC298C" w:rsidP="00356C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通过呈现课文图片，并在老师问题的引领下，呈现本课重点句型线索。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帮助学生理解课文，并为学生做语言的输出做准备。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通过看图，引出重点句型。构建课文线索。</w:t>
            </w: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Pr="004E0330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</w:t>
            </w:r>
            <w:r>
              <w:rPr>
                <w:rFonts w:ascii="Times New Roman" w:hAnsi="Times New Roman" w:hint="eastAsia"/>
                <w:sz w:val="24"/>
                <w:szCs w:val="24"/>
              </w:rPr>
              <w:t>过</w:t>
            </w:r>
            <w:r>
              <w:rPr>
                <w:rFonts w:ascii="Times New Roman" w:hAnsi="Times New Roman"/>
                <w:sz w:val="24"/>
                <w:szCs w:val="24"/>
              </w:rPr>
              <w:t>听课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文</w:t>
            </w:r>
            <w:r>
              <w:rPr>
                <w:rFonts w:ascii="Times New Roman" w:hAnsi="Times New Roman"/>
                <w:sz w:val="24"/>
                <w:szCs w:val="24"/>
              </w:rPr>
              <w:t>，让学生进一步深入理解课文内容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。并通过黑板上重点句型结构的帮助，能自己描述自己喜欢的图片，达到培养孩子综合运用语言的能力。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听和跟读</w:t>
            </w:r>
            <w:r>
              <w:rPr>
                <w:rFonts w:ascii="Times New Roman" w:hAnsi="Times New Roman"/>
                <w:sz w:val="24"/>
                <w:szCs w:val="24"/>
              </w:rPr>
              <w:t>，找到并解决问题。培养学生自主学习能力与独立思考能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力。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Pr="00C9506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通过投放一个填空任务，达到能模仿范例写词句的一级技能目标。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8C" w:rsidTr="00DC298C">
        <w:trPr>
          <w:trHeight w:val="4963"/>
        </w:trPr>
        <w:tc>
          <w:tcPr>
            <w:tcW w:w="1790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Step5  Extension</w:t>
            </w:r>
          </w:p>
        </w:tc>
        <w:tc>
          <w:tcPr>
            <w:tcW w:w="2425" w:type="dxa"/>
            <w:gridSpan w:val="3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Pr="0038419D" w:rsidRDefault="00DC298C" w:rsidP="00356CCB">
            <w:pPr>
              <w:pStyle w:val="a4"/>
              <w:ind w:firstLineChars="0" w:firstLine="0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1.Play</w:t>
            </w:r>
            <w:proofErr w:type="gramEnd"/>
            <w:r>
              <w:rPr>
                <w:rFonts w:hint="eastAsia"/>
                <w:sz w:val="24"/>
              </w:rPr>
              <w:t xml:space="preserve"> the music&lt; I am the music man&gt;.</w:t>
            </w: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DC298C"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Do a model to form a music band to play the music with different things.</w:t>
            </w:r>
          </w:p>
        </w:tc>
        <w:tc>
          <w:tcPr>
            <w:tcW w:w="2272" w:type="dxa"/>
            <w:gridSpan w:val="3"/>
          </w:tcPr>
          <w:p w:rsidR="00DC298C" w:rsidRDefault="00DC298C" w:rsidP="00356CCB">
            <w:pPr>
              <w:pStyle w:val="a4"/>
              <w:ind w:firstLineChars="0" w:firstLine="0"/>
              <w:jc w:val="left"/>
              <w:rPr>
                <w:rFonts w:hint="eastAsia"/>
                <w:sz w:val="24"/>
              </w:rPr>
            </w:pPr>
          </w:p>
          <w:p w:rsidR="00DC298C" w:rsidRDefault="00DC298C" w:rsidP="00356CCB">
            <w:pPr>
              <w:pStyle w:val="a4"/>
              <w:ind w:left="240" w:hangingChars="100" w:hanging="240"/>
              <w:jc w:val="lef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1.Listen</w:t>
            </w:r>
            <w:proofErr w:type="gramEnd"/>
            <w:r>
              <w:rPr>
                <w:rFonts w:hint="eastAsia"/>
                <w:sz w:val="24"/>
              </w:rPr>
              <w:t xml:space="preserve"> to the music.</w:t>
            </w:r>
          </w:p>
          <w:p w:rsidR="00DC298C" w:rsidRDefault="00DC298C" w:rsidP="00356CCB">
            <w:pPr>
              <w:pStyle w:val="a4"/>
              <w:ind w:leftChars="114" w:left="239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Sing the song </w:t>
            </w:r>
          </w:p>
          <w:p w:rsidR="00DC298C" w:rsidRDefault="00DC298C" w:rsidP="00356CCB">
            <w:pPr>
              <w:pStyle w:val="a4"/>
              <w:ind w:firstLineChars="100" w:firstLine="240"/>
              <w:jc w:val="lef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together</w:t>
            </w:r>
            <w:proofErr w:type="gramEnd"/>
            <w:r>
              <w:rPr>
                <w:rFonts w:hint="eastAsia"/>
                <w:sz w:val="24"/>
              </w:rPr>
              <w:t>.</w:t>
            </w:r>
          </w:p>
          <w:p w:rsidR="00DC298C" w:rsidRDefault="00DC298C" w:rsidP="00356CCB">
            <w:pPr>
              <w:pStyle w:val="a4"/>
              <w:ind w:firstLineChars="100" w:firstLine="240"/>
              <w:jc w:val="left"/>
              <w:rPr>
                <w:rFonts w:hint="eastAsia"/>
                <w:sz w:val="24"/>
              </w:rPr>
            </w:pPr>
          </w:p>
          <w:p w:rsidR="00DC298C" w:rsidRPr="0038419D" w:rsidRDefault="00DC298C" w:rsidP="00356CCB">
            <w:pPr>
              <w:pStyle w:val="a4"/>
              <w:ind w:left="240" w:hangingChars="100" w:hanging="240"/>
              <w:jc w:val="left"/>
              <w:rPr>
                <w:sz w:val="24"/>
              </w:rPr>
            </w:pPr>
            <w:r w:rsidRPr="0038419D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Work in four to play the music they like. And show their music. </w:t>
            </w:r>
          </w:p>
        </w:tc>
        <w:tc>
          <w:tcPr>
            <w:tcW w:w="2126" w:type="dxa"/>
            <w:gridSpan w:val="2"/>
          </w:tcPr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听本课歌曲，并学会唱本课歌曲。</w:t>
            </w:r>
          </w:p>
          <w:p w:rsidR="00DC298C" w:rsidRDefault="00DC298C" w:rsidP="00356CCB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通过组建学生自己乐队的活动，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让学生感知音乐魅力，</w:t>
            </w:r>
            <w:r>
              <w:rPr>
                <w:rFonts w:ascii="Times New Roman" w:hAnsi="Times New Roman"/>
                <w:sz w:val="24"/>
                <w:szCs w:val="24"/>
              </w:rPr>
              <w:t>培养小组合作意识，参与意识，促进学生想象力创造力等素质的综合发展。</w:t>
            </w: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最后在欢乐的音乐中愉快有趣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得结束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课堂。</w:t>
            </w:r>
          </w:p>
          <w:p w:rsidR="00DC298C" w:rsidRDefault="00DC298C" w:rsidP="00356CCB">
            <w:pPr>
              <w:ind w:righ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8C" w:rsidTr="00DC298C">
        <w:trPr>
          <w:trHeight w:val="1167"/>
        </w:trPr>
        <w:tc>
          <w:tcPr>
            <w:tcW w:w="8613" w:type="dxa"/>
            <w:gridSpan w:val="10"/>
          </w:tcPr>
          <w:p w:rsidR="00DC298C" w:rsidRDefault="00DC298C" w:rsidP="00356CCB">
            <w:pPr>
              <w:rPr>
                <w:rFonts w:ascii="Times New Roman" w:hAnsi="Times New Roman"/>
              </w:rPr>
            </w:pPr>
          </w:p>
          <w:p w:rsidR="00DC298C" w:rsidRDefault="00DC298C" w:rsidP="00356CC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Homework:</w:t>
            </w:r>
          </w:p>
        </w:tc>
      </w:tr>
      <w:tr w:rsidR="00DC298C" w:rsidTr="00DC298C">
        <w:trPr>
          <w:trHeight w:val="4387"/>
        </w:trPr>
        <w:tc>
          <w:tcPr>
            <w:tcW w:w="8613" w:type="dxa"/>
            <w:gridSpan w:val="10"/>
          </w:tcPr>
          <w:p w:rsidR="00DC298C" w:rsidRDefault="00DC298C" w:rsidP="00356CCB">
            <w:pPr>
              <w:rPr>
                <w:rFonts w:ascii="Times New Roman" w:hAnsi="Times New Roman" w:hint="eastAsia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</w:rPr>
            </w:pPr>
          </w:p>
          <w:p w:rsidR="00DC298C" w:rsidRDefault="00DC298C" w:rsidP="00356CC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-6.85pt;margin-top:12.8pt;width:30.55pt;height:33.5pt;z-index:251660288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7" type="#_x0000_t12" style="position:absolute;left:0;text-align:left;margin-left:29.65pt;margin-top:12.8pt;width:29.35pt;height:33.5pt;z-index:251661312"/>
              </w:pict>
            </w:r>
          </w:p>
          <w:p w:rsidR="00DC298C" w:rsidRPr="00DC298C" w:rsidRDefault="00DC298C" w:rsidP="00DC298C">
            <w:pPr>
              <w:tabs>
                <w:tab w:val="left" w:pos="1411"/>
              </w:tabs>
              <w:ind w:firstLineChars="750" w:firstLine="1575"/>
              <w:rPr>
                <w:rFonts w:hint="eastAsia"/>
                <w:sz w:val="32"/>
                <w:szCs w:val="32"/>
              </w:rPr>
            </w:pPr>
            <w:r>
              <w:rPr>
                <w:noProof/>
              </w:rPr>
              <w:pict>
                <v:shape id="_x0000_s1030" type="#_x0000_t12" style="position:absolute;left:0;text-align:left;margin-left:54.25pt;margin-top:55.55pt;width:30.55pt;height:29.3pt;z-index:251664384"/>
              </w:pict>
            </w:r>
            <w:r>
              <w:rPr>
                <w:noProof/>
              </w:rPr>
              <w:pict>
                <v:shape id="_x0000_s1029" type="#_x0000_t12" style="position:absolute;left:0;text-align:left;margin-left:23.7pt;margin-top:55.55pt;width:30.55pt;height:29.3pt;z-index:251663360"/>
              </w:pict>
            </w:r>
            <w:r>
              <w:rPr>
                <w:noProof/>
              </w:rPr>
              <w:pict>
                <v:shape id="_x0000_s1028" type="#_x0000_t12" style="position:absolute;left:0;text-align:left;margin-left:-6.85pt;margin-top:55.55pt;width:30.55pt;height:29.3pt;z-index:251662336"/>
              </w:pict>
            </w:r>
            <w:r>
              <w:rPr>
                <w:rFonts w:hint="eastAsia"/>
                <w:sz w:val="32"/>
                <w:szCs w:val="32"/>
              </w:rPr>
              <w:t>1.</w:t>
            </w:r>
            <w:r w:rsidRPr="00DC298C">
              <w:rPr>
                <w:rFonts w:hint="eastAsia"/>
                <w:sz w:val="32"/>
                <w:szCs w:val="32"/>
              </w:rPr>
              <w:t xml:space="preserve"> Read the story and then tell the story to your             </w:t>
            </w:r>
          </w:p>
          <w:p w:rsidR="00DC298C" w:rsidRPr="00DC298C" w:rsidRDefault="00DC298C" w:rsidP="00DC298C">
            <w:pPr>
              <w:tabs>
                <w:tab w:val="left" w:pos="1411"/>
              </w:tabs>
              <w:ind w:firstLineChars="600" w:firstLine="1920"/>
              <w:rPr>
                <w:rFonts w:hint="eastAsia"/>
                <w:sz w:val="32"/>
                <w:szCs w:val="32"/>
              </w:rPr>
            </w:pPr>
            <w:proofErr w:type="gramStart"/>
            <w:r w:rsidRPr="00DC298C">
              <w:rPr>
                <w:rFonts w:hint="eastAsia"/>
                <w:sz w:val="32"/>
                <w:szCs w:val="32"/>
              </w:rPr>
              <w:t>friends</w:t>
            </w:r>
            <w:proofErr w:type="gramEnd"/>
            <w:r w:rsidRPr="00DC298C">
              <w:rPr>
                <w:rFonts w:hint="eastAsia"/>
                <w:sz w:val="32"/>
                <w:szCs w:val="32"/>
              </w:rPr>
              <w:t xml:space="preserve"> or your family.</w:t>
            </w:r>
          </w:p>
          <w:p w:rsidR="00DC298C" w:rsidRPr="00F26681" w:rsidRDefault="00DC298C" w:rsidP="00DC298C">
            <w:pPr>
              <w:numPr>
                <w:ilvl w:val="0"/>
                <w:numId w:val="5"/>
              </w:numPr>
              <w:tabs>
                <w:tab w:val="left" w:pos="1411"/>
              </w:tabs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2. Play the music to your friends or your family.</w:t>
            </w:r>
          </w:p>
          <w:p w:rsidR="00DC298C" w:rsidRPr="00210A58" w:rsidRDefault="00DC298C" w:rsidP="00356CCB">
            <w:pPr>
              <w:tabs>
                <w:tab w:val="left" w:pos="1411"/>
              </w:tabs>
              <w:ind w:left="1680"/>
              <w:rPr>
                <w:rFonts w:ascii="Times New Roman" w:hAnsi="Times New Roman"/>
              </w:rPr>
            </w:pPr>
          </w:p>
        </w:tc>
      </w:tr>
      <w:tr w:rsidR="00DC298C" w:rsidTr="00DC298C">
        <w:trPr>
          <w:trHeight w:val="983"/>
        </w:trPr>
        <w:tc>
          <w:tcPr>
            <w:tcW w:w="8613" w:type="dxa"/>
            <w:gridSpan w:val="10"/>
          </w:tcPr>
          <w:p w:rsidR="00DC298C" w:rsidRPr="00DC298C" w:rsidRDefault="00DC298C" w:rsidP="00356CCB">
            <w:pPr>
              <w:rPr>
                <w:rFonts w:ascii="Times New Roman" w:hAnsi="Times New Roman" w:hint="eastAsia"/>
                <w:sz w:val="44"/>
                <w:szCs w:val="44"/>
              </w:rPr>
            </w:pPr>
            <w:r w:rsidRPr="00DC298C">
              <w:rPr>
                <w:rFonts w:ascii="Times New Roman" w:hAnsi="Times New Roman" w:hint="eastAsia"/>
                <w:sz w:val="44"/>
                <w:szCs w:val="44"/>
              </w:rPr>
              <w:lastRenderedPageBreak/>
              <w:t>板书设计</w:t>
            </w:r>
          </w:p>
        </w:tc>
      </w:tr>
      <w:tr w:rsidR="00DC298C" w:rsidTr="00DC298C">
        <w:trPr>
          <w:trHeight w:val="9686"/>
        </w:trPr>
        <w:tc>
          <w:tcPr>
            <w:tcW w:w="8613" w:type="dxa"/>
            <w:gridSpan w:val="10"/>
          </w:tcPr>
          <w:p w:rsidR="00DC298C" w:rsidRDefault="00DC298C" w:rsidP="00356CCB">
            <w:pPr>
              <w:widowControl/>
              <w:spacing w:before="100" w:beforeAutospacing="1" w:after="100" w:afterAutospacing="1"/>
              <w:ind w:left="315" w:hangingChars="150" w:hanging="315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lang w:val="en-US" w:eastAsia="zh-CN"/>
              </w:rPr>
              <w:pict>
                <v:group id="_x0000_s1031" style="position:absolute;left:0;text-align:left;margin-left:0;margin-top:15.1pt;width:126pt;height:93.6pt;z-index:251666432;mso-position-horizontal-relative:text;mso-position-vertical-relative:text" coordsize="2520,2028"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_x0000_s1032" type="#_x0000_t71" style="position:absolute;width:2520;height:2028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3" type="#_x0000_t136" style="position:absolute;left:551;top:627;width:1440;height:571" fillcolor="black">
                    <v:shadow color="#868686"/>
                    <v:textpath style="font-family:&quot;宋体&quot;" trim="t" string="Module6"/>
                    <o:lock v:ext="edit" text="f"/>
                  </v:shape>
                </v:group>
              </w:pic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     Unite2 </w:t>
            </w:r>
            <w:r>
              <w:rPr>
                <w:rFonts w:ascii="Times New Roman" w:hAnsi="Times New Roman" w:hint="eastAsia"/>
                <w:b/>
                <w:bCs/>
                <w:noProof/>
                <w:color w:val="666666"/>
                <w:kern w:val="0"/>
                <w:sz w:val="32"/>
                <w:szCs w:val="32"/>
              </w:rPr>
              <w:drawing>
                <wp:inline distT="0" distB="0" distL="0" distR="0">
                  <wp:extent cx="724535" cy="552450"/>
                  <wp:effectExtent l="19050" t="0" r="0" b="0"/>
                  <wp:docPr id="65" name="图片 65" descr="NG@_RKKJT$S@8(7]{~$Y4J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G@_RKKJT$S@8(7]{~$Y4J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is better than </w:t>
            </w:r>
            <w:r>
              <w:rPr>
                <w:rFonts w:ascii="Times New Roman" w:hAnsi="Times New Roman" w:hint="eastAsia"/>
                <w:b/>
                <w:bCs/>
                <w:noProof/>
                <w:color w:val="666666"/>
                <w:kern w:val="0"/>
                <w:sz w:val="32"/>
                <w:szCs w:val="32"/>
              </w:rPr>
              <w:drawing>
                <wp:inline distT="0" distB="0" distL="0" distR="0">
                  <wp:extent cx="534035" cy="579120"/>
                  <wp:effectExtent l="19050" t="0" r="0" b="0"/>
                  <wp:docPr id="66" name="图片 66" descr="~8GP_JD$4[_PDQ0BJEOSG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~8GP_JD$4[_PDQ0BJEOSG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666666"/>
                <w:kern w:val="0"/>
                <w:sz w:val="32"/>
                <w:szCs w:val="32"/>
              </w:rPr>
              <w:drawing>
                <wp:inline distT="0" distB="0" distL="0" distR="0">
                  <wp:extent cx="923290" cy="751205"/>
                  <wp:effectExtent l="19050" t="0" r="0" b="0"/>
                  <wp:docPr id="67" name="图片 67" descr="NKJ%DS@LG~79%}ABMNAMH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KJ%DS@LG~79%}ABMNAMH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noProof/>
                <w:color w:val="666666"/>
                <w:kern w:val="0"/>
                <w:sz w:val="32"/>
                <w:szCs w:val="32"/>
              </w:rPr>
              <w:drawing>
                <wp:inline distT="0" distB="0" distL="0" distR="0">
                  <wp:extent cx="887095" cy="796925"/>
                  <wp:effectExtent l="19050" t="0" r="8255" b="0"/>
                  <wp:docPr id="68" name="图片 68" descr="P12PP]T%)O5P2_ZYQ]SK@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12PP]T%)O5P2_ZYQ]SK@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ind w:firstLineChars="246" w:firstLine="790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       ______like _________.  </w:t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            ______ can play the _______.</w:t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666666"/>
                <w:kern w:val="0"/>
                <w:sz w:val="32"/>
                <w:szCs w:val="32"/>
              </w:rPr>
              <w:t xml:space="preserve">             _______ is ______ than ______.</w:t>
            </w:r>
          </w:p>
          <w:p w:rsidR="00DC298C" w:rsidRDefault="00DC298C" w:rsidP="00356CCB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93" type="#_x0000_t154" style="width:143.3pt;height:67.7pt;mso-position-horizontal-relative:page;mso-position-vertical-relative:page" fillcolor="#000082" stroked="f">
                  <v:fill color2="#ff8200" rotate="t" colors="0 #000082;19661f #66008f;42598f #ba0066;58982f red;1 #ff8200" method="none" focus="100%" type="gradient"/>
                  <v:shadow color="#868686"/>
                  <v:textpath style="font-family:&quot;隶书&quot;" trim="t" string="Chinese music"/>
                  <o:lock v:ext="edit" text="f"/>
                </v:shape>
              </w:pict>
            </w:r>
            <w:r>
              <w:rPr>
                <w:rFonts w:ascii="Times New Roman" w:hAnsi="Times New Roman" w:hint="eastAsia"/>
              </w:rPr>
              <w:t xml:space="preserve">                   </w:t>
            </w:r>
            <w:r>
              <w:rPr>
                <w:rFonts w:ascii="Times New Roman" w:hAnsi="Times New Roman" w:hint="eastAsia"/>
              </w:rPr>
              <w:pict>
                <v:shapetype id="_x0000_t155" coordsize="21600,21600" o:spt="155" adj="9600" path="m,l21600@2m0@0l21600,2160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3;10800,@5;21600,@6" o:connectangles="270,180,90,0"/>
                  <v:textpath on="t" fitshape="t"/>
                  <v:handles>
                    <v:h position="topLeft,#0" yrange="6171,21600"/>
                  </v:handles>
                  <o:lock v:ext="edit" text="t" shapetype="t"/>
                </v:shapetype>
                <v:shape id="_x0000_i1094" type="#_x0000_t155" style="width:161.8pt;height:73.45pt;mso-position-horizontal-relative:page;mso-position-vertical-relative:page" fillcolor="#000082" stroked="f">
                  <v:fill color2="#ff8200" rotate="t" angle="-45" colors="0 #000082;19661f #66008f;42598f #ba0066;58982f red;1 #ff8200" method="none" focus="100%" type="gradient"/>
                  <v:shadow color="#868686"/>
                  <v:textpath style="font-family:&quot;宋体&quot;" trim="t" string="pop music"/>
                  <o:lock v:ext="edit" text="f"/>
                </v:shape>
              </w:pict>
            </w:r>
          </w:p>
        </w:tc>
      </w:tr>
    </w:tbl>
    <w:p w:rsidR="00C4734F" w:rsidRDefault="00C4734F">
      <w:pPr>
        <w:rPr>
          <w:rFonts w:hint="eastAsia"/>
        </w:rPr>
      </w:pPr>
    </w:p>
    <w:p w:rsidR="00DC298C" w:rsidRPr="00DC298C" w:rsidRDefault="00DC298C"/>
    <w:sectPr w:rsidR="00DC298C" w:rsidRPr="00DC298C" w:rsidSect="00C4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383320"/>
    <w:multiLevelType w:val="multilevel"/>
    <w:tmpl w:val="AEF0D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23540345"/>
    <w:multiLevelType w:val="multilevel"/>
    <w:tmpl w:val="005AC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3A581404"/>
    <w:multiLevelType w:val="multilevel"/>
    <w:tmpl w:val="CEDC5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8C"/>
    <w:rsid w:val="00054297"/>
    <w:rsid w:val="000B5604"/>
    <w:rsid w:val="000C5F14"/>
    <w:rsid w:val="0013195B"/>
    <w:rsid w:val="00152BA8"/>
    <w:rsid w:val="0033047B"/>
    <w:rsid w:val="003675F4"/>
    <w:rsid w:val="0037094E"/>
    <w:rsid w:val="004526B0"/>
    <w:rsid w:val="005311D8"/>
    <w:rsid w:val="007000A6"/>
    <w:rsid w:val="0071071F"/>
    <w:rsid w:val="00712728"/>
    <w:rsid w:val="007B3EF3"/>
    <w:rsid w:val="0081590E"/>
    <w:rsid w:val="00874481"/>
    <w:rsid w:val="008F5D08"/>
    <w:rsid w:val="0094112D"/>
    <w:rsid w:val="00965FC0"/>
    <w:rsid w:val="00975312"/>
    <w:rsid w:val="00AD4DD9"/>
    <w:rsid w:val="00AE4D05"/>
    <w:rsid w:val="00B0504E"/>
    <w:rsid w:val="00B336BE"/>
    <w:rsid w:val="00C12CCE"/>
    <w:rsid w:val="00C161A8"/>
    <w:rsid w:val="00C4734F"/>
    <w:rsid w:val="00C835AB"/>
    <w:rsid w:val="00CD4D3F"/>
    <w:rsid w:val="00D310BC"/>
    <w:rsid w:val="00D7173D"/>
    <w:rsid w:val="00DC298C"/>
    <w:rsid w:val="00DD0221"/>
    <w:rsid w:val="00E433BA"/>
    <w:rsid w:val="00EF6227"/>
    <w:rsid w:val="00F4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98C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List Paragraph"/>
    <w:basedOn w:val="a"/>
    <w:qFormat/>
    <w:rsid w:val="00DC298C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C29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29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798</Words>
  <Characters>4553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2013-04-21T01:43:00Z</dcterms:created>
  <dcterms:modified xsi:type="dcterms:W3CDTF">2013-04-21T01:49:00Z</dcterms:modified>
</cp:coreProperties>
</file>