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ADD77">
      <w:pPr>
        <w:spacing w:line="360" w:lineRule="auto"/>
        <w:jc w:val="center"/>
        <w:rPr>
          <w:rFonts w:hint="eastAsia"/>
          <w:b/>
          <w:bCs/>
          <w:sz w:val="32"/>
          <w:szCs w:val="32"/>
          <w:lang w:eastAsia="zh-CN"/>
        </w:rPr>
      </w:pPr>
      <w:r>
        <w:rPr>
          <w:rFonts w:hint="eastAsia"/>
          <w:b/>
          <w:bCs/>
          <w:sz w:val="32"/>
          <w:szCs w:val="32"/>
          <w:lang w:eastAsia="zh-CN"/>
        </w:rPr>
        <w:t>区级教研领航  赋能园所师幼发展</w:t>
      </w:r>
    </w:p>
    <w:p w14:paraId="0E1BE10D">
      <w:pPr>
        <w:spacing w:line="360" w:lineRule="auto"/>
        <w:jc w:val="center"/>
        <w:rPr>
          <w:rFonts w:hint="default" w:eastAsiaTheme="minorEastAsia"/>
          <w:lang w:val="en-US" w:eastAsia="zh-CN"/>
        </w:rPr>
      </w:pPr>
      <w:r>
        <w:rPr>
          <w:rFonts w:hint="eastAsia" w:asciiTheme="minorEastAsia" w:hAnsiTheme="minorEastAsia" w:eastAsiaTheme="minorEastAsia" w:cstheme="minorEastAsia"/>
          <w:b w:val="0"/>
          <w:bCs w:val="0"/>
          <w:sz w:val="28"/>
          <w:szCs w:val="28"/>
          <w:lang w:val="en-US" w:eastAsia="zh-CN"/>
        </w:rPr>
        <w:t>——成都市双流区教育科学研究院集体视导</w:t>
      </w:r>
      <w:r>
        <w:rPr>
          <w:rFonts w:hint="eastAsia" w:asciiTheme="minorEastAsia" w:hAnsiTheme="minorEastAsia" w:cstheme="minorEastAsia"/>
          <w:b w:val="0"/>
          <w:bCs w:val="0"/>
          <w:color w:val="auto"/>
          <w:sz w:val="28"/>
          <w:szCs w:val="28"/>
          <w:lang w:val="en-US" w:eastAsia="zh-CN"/>
        </w:rPr>
        <w:t>空港晶座</w:t>
      </w:r>
      <w:r>
        <w:rPr>
          <w:rFonts w:hint="eastAsia" w:asciiTheme="minorEastAsia" w:hAnsiTheme="minorEastAsia" w:eastAsiaTheme="minorEastAsia" w:cstheme="minorEastAsia"/>
          <w:b w:val="0"/>
          <w:bCs w:val="0"/>
          <w:color w:val="auto"/>
          <w:sz w:val="28"/>
          <w:szCs w:val="28"/>
          <w:lang w:val="en-US" w:eastAsia="zh-CN"/>
        </w:rPr>
        <w:t>幼儿园教研</w:t>
      </w:r>
      <w:r>
        <w:rPr>
          <w:rFonts w:hint="eastAsia" w:asciiTheme="minorEastAsia" w:hAnsiTheme="minorEastAsia" w:cstheme="minorEastAsia"/>
          <w:b w:val="0"/>
          <w:bCs w:val="0"/>
          <w:color w:val="auto"/>
          <w:sz w:val="28"/>
          <w:szCs w:val="28"/>
          <w:lang w:val="en-US" w:eastAsia="zh-CN"/>
        </w:rPr>
        <w:t>工作</w:t>
      </w:r>
    </w:p>
    <w:p w14:paraId="4090F495">
      <w:pPr>
        <w:spacing w:line="360" w:lineRule="auto"/>
        <w:ind w:firstLine="480" w:firstLineChars="200"/>
        <w:rPr>
          <w:rFonts w:hint="eastAsia"/>
          <w:sz w:val="24"/>
          <w:szCs w:val="24"/>
          <w:lang w:val="en-US" w:eastAsia="zh-CN"/>
        </w:rPr>
      </w:pPr>
    </w:p>
    <w:p w14:paraId="44AA6412">
      <w:pPr>
        <w:spacing w:line="360" w:lineRule="auto"/>
        <w:ind w:firstLine="480" w:firstLineChars="200"/>
        <w:rPr>
          <w:rFonts w:hint="eastAsia" w:asciiTheme="minorEastAsia" w:hAnsiTheme="minorEastAsia" w:cstheme="minorEastAsia"/>
          <w:color w:val="auto"/>
          <w:sz w:val="24"/>
          <w:szCs w:val="32"/>
          <w:lang w:val="en-US" w:eastAsia="zh-CN"/>
        </w:rPr>
      </w:pPr>
      <w:r>
        <w:rPr>
          <w:rFonts w:hint="eastAsia"/>
          <w:color w:val="auto"/>
          <w:sz w:val="24"/>
          <w:szCs w:val="24"/>
          <w:lang w:val="en-US" w:eastAsia="zh-CN"/>
        </w:rPr>
        <w:t>2025年9月17日上午</w:t>
      </w:r>
      <w:r>
        <w:rPr>
          <w:rFonts w:hint="eastAsia"/>
          <w:color w:val="auto"/>
          <w:sz w:val="24"/>
          <w:szCs w:val="24"/>
        </w:rPr>
        <w:t>，</w:t>
      </w:r>
      <w:r>
        <w:rPr>
          <w:rFonts w:hint="eastAsia"/>
          <w:color w:val="auto"/>
          <w:sz w:val="24"/>
          <w:szCs w:val="24"/>
          <w:lang w:eastAsia="zh-CN"/>
        </w:rPr>
        <w:t>双流区教育科学研究院学前教育研究室叶美蓉主任率全体学前教研员、中心组及</w:t>
      </w:r>
      <w:r>
        <w:rPr>
          <w:rFonts w:hint="eastAsia"/>
          <w:color w:val="auto"/>
          <w:sz w:val="24"/>
          <w:szCs w:val="24"/>
          <w:lang w:val="en-US" w:eastAsia="zh-CN"/>
        </w:rPr>
        <w:t>幼儿园代表</w:t>
      </w:r>
      <w:r>
        <w:rPr>
          <w:rFonts w:hint="eastAsia"/>
          <w:color w:val="auto"/>
          <w:sz w:val="24"/>
          <w:szCs w:val="24"/>
          <w:lang w:eastAsia="zh-CN"/>
        </w:rPr>
        <w:t>等一行</w:t>
      </w:r>
      <w:r>
        <w:rPr>
          <w:rFonts w:hint="eastAsia"/>
          <w:color w:val="auto"/>
          <w:sz w:val="24"/>
          <w:szCs w:val="24"/>
          <w:lang w:val="en-US" w:eastAsia="zh-CN"/>
        </w:rPr>
        <w:t>7人组成的视导组，深入到双流区空港晶座幼儿园开展园本教研集体视导工作，白家</w:t>
      </w:r>
      <w:r>
        <w:rPr>
          <w:rFonts w:hint="eastAsia" w:asciiTheme="minorEastAsia" w:hAnsiTheme="minorEastAsia" w:eastAsiaTheme="minorEastAsia" w:cstheme="minorEastAsia"/>
          <w:color w:val="auto"/>
          <w:sz w:val="24"/>
          <w:szCs w:val="32"/>
          <w:lang w:val="en-US" w:eastAsia="zh-CN"/>
        </w:rPr>
        <w:t>片区部分</w:t>
      </w:r>
      <w:r>
        <w:rPr>
          <w:rFonts w:hint="eastAsia" w:asciiTheme="minorEastAsia" w:hAnsiTheme="minorEastAsia" w:cstheme="minorEastAsia"/>
          <w:color w:val="auto"/>
          <w:sz w:val="24"/>
          <w:szCs w:val="32"/>
          <w:lang w:val="en-US" w:eastAsia="zh-CN"/>
        </w:rPr>
        <w:t>园所</w:t>
      </w:r>
      <w:r>
        <w:rPr>
          <w:rFonts w:hint="eastAsia" w:asciiTheme="minorEastAsia" w:hAnsiTheme="minorEastAsia" w:eastAsiaTheme="minorEastAsia" w:cstheme="minorEastAsia"/>
          <w:color w:val="auto"/>
          <w:sz w:val="24"/>
          <w:szCs w:val="32"/>
          <w:lang w:val="en-US" w:eastAsia="zh-CN"/>
        </w:rPr>
        <w:t>代表</w:t>
      </w:r>
      <w:r>
        <w:rPr>
          <w:rFonts w:hint="eastAsia" w:asciiTheme="minorEastAsia" w:hAnsiTheme="minorEastAsia" w:cstheme="minorEastAsia"/>
          <w:color w:val="auto"/>
          <w:sz w:val="24"/>
          <w:szCs w:val="32"/>
          <w:lang w:val="en-US" w:eastAsia="zh-CN"/>
        </w:rPr>
        <w:t>及该园教师共16人</w:t>
      </w:r>
      <w:r>
        <w:rPr>
          <w:rFonts w:hint="eastAsia" w:asciiTheme="minorEastAsia" w:hAnsiTheme="minorEastAsia" w:eastAsiaTheme="minorEastAsia" w:cstheme="minorEastAsia"/>
          <w:color w:val="auto"/>
          <w:sz w:val="24"/>
          <w:szCs w:val="32"/>
          <w:lang w:val="en-US" w:eastAsia="zh-CN"/>
        </w:rPr>
        <w:t>参与观摩学习</w:t>
      </w:r>
      <w:r>
        <w:rPr>
          <w:rFonts w:hint="eastAsia" w:asciiTheme="minorEastAsia" w:hAnsiTheme="minorEastAsia" w:cstheme="minorEastAsia"/>
          <w:color w:val="auto"/>
          <w:sz w:val="24"/>
          <w:szCs w:val="32"/>
          <w:lang w:val="en-US" w:eastAsia="zh-CN"/>
        </w:rPr>
        <w:t>，</w:t>
      </w:r>
      <w:r>
        <w:rPr>
          <w:rFonts w:hint="eastAsia" w:asciiTheme="minorEastAsia" w:hAnsiTheme="minorEastAsia" w:eastAsiaTheme="minorEastAsia" w:cstheme="minorEastAsia"/>
          <w:color w:val="auto"/>
          <w:sz w:val="24"/>
          <w:szCs w:val="32"/>
          <w:lang w:val="en-US" w:eastAsia="zh-CN"/>
        </w:rPr>
        <w:t>双流区教育科学研究院副院长李顺榕全程参与</w:t>
      </w:r>
      <w:r>
        <w:rPr>
          <w:rFonts w:hint="eastAsia" w:asciiTheme="minorEastAsia" w:hAnsiTheme="minorEastAsia" w:cstheme="minorEastAsia"/>
          <w:color w:val="auto"/>
          <w:sz w:val="24"/>
          <w:szCs w:val="32"/>
          <w:lang w:val="en-US" w:eastAsia="zh-CN"/>
        </w:rPr>
        <w:t>指导工作。</w:t>
      </w:r>
    </w:p>
    <w:p w14:paraId="3EA5BFD0">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视导工作分三个流程推进。</w:t>
      </w:r>
      <w:r>
        <w:rPr>
          <w:rFonts w:hint="eastAsia"/>
          <w:color w:val="auto"/>
          <w:sz w:val="24"/>
          <w:szCs w:val="24"/>
          <w:lang w:eastAsia="zh-CN"/>
        </w:rPr>
        <w:t>首先，</w:t>
      </w:r>
      <w:r>
        <w:rPr>
          <w:rFonts w:hint="eastAsia"/>
          <w:color w:val="auto"/>
          <w:sz w:val="24"/>
          <w:szCs w:val="24"/>
          <w:lang w:val="en-US" w:eastAsia="zh-CN"/>
        </w:rPr>
        <w:t>该园</w:t>
      </w:r>
      <w:r>
        <w:rPr>
          <w:rFonts w:hint="eastAsia"/>
          <w:color w:val="auto"/>
          <w:sz w:val="24"/>
          <w:szCs w:val="24"/>
          <w:lang w:eastAsia="zh-CN"/>
        </w:rPr>
        <w:t>业务园长</w:t>
      </w:r>
      <w:r>
        <w:rPr>
          <w:rFonts w:hint="eastAsia"/>
          <w:color w:val="auto"/>
          <w:sz w:val="24"/>
          <w:szCs w:val="24"/>
          <w:lang w:val="en-US" w:eastAsia="zh-CN"/>
        </w:rPr>
        <w:t>以</w:t>
      </w:r>
      <w:r>
        <w:rPr>
          <w:rFonts w:hint="eastAsia"/>
          <w:color w:val="auto"/>
          <w:sz w:val="24"/>
          <w:szCs w:val="24"/>
          <w:lang w:eastAsia="zh-CN"/>
        </w:rPr>
        <w:t>《</w:t>
      </w:r>
      <w:r>
        <w:rPr>
          <w:rFonts w:hint="eastAsia"/>
          <w:color w:val="auto"/>
          <w:sz w:val="24"/>
          <w:szCs w:val="24"/>
          <w:lang w:val="en-US" w:eastAsia="zh-CN"/>
        </w:rPr>
        <w:t xml:space="preserve"> 区级教研领航  赋能园所师幼发展 </w:t>
      </w:r>
      <w:r>
        <w:rPr>
          <w:rFonts w:hint="eastAsia"/>
          <w:color w:val="auto"/>
          <w:sz w:val="24"/>
          <w:szCs w:val="24"/>
          <w:lang w:eastAsia="zh-CN"/>
        </w:rPr>
        <w:t>》</w:t>
      </w:r>
      <w:r>
        <w:rPr>
          <w:rFonts w:hint="eastAsia"/>
          <w:color w:val="auto"/>
          <w:sz w:val="24"/>
          <w:szCs w:val="24"/>
          <w:lang w:val="en-US" w:eastAsia="zh-CN"/>
        </w:rPr>
        <w:t>为题，全面汇报了幼儿园历经8年围绕“户外体育活动开展”、“幼儿数学核心经验培养”等内容的教研实践探索。随后，围绕“生活活动中幼儿计数能力的观察与分析”为主题</w:t>
      </w:r>
      <w:r>
        <w:rPr>
          <w:rFonts w:hint="eastAsia"/>
          <w:color w:val="auto"/>
          <w:sz w:val="24"/>
          <w:szCs w:val="24"/>
          <w:lang w:eastAsia="zh-CN"/>
        </w:rPr>
        <w:t>进行了</w:t>
      </w:r>
      <w:r>
        <w:rPr>
          <w:rFonts w:hint="eastAsia"/>
          <w:color w:val="auto"/>
          <w:sz w:val="24"/>
          <w:szCs w:val="24"/>
          <w:lang w:val="en-US" w:eastAsia="zh-CN"/>
        </w:rPr>
        <w:t>一次</w:t>
      </w:r>
      <w:r>
        <w:rPr>
          <w:rFonts w:hint="eastAsia"/>
          <w:color w:val="auto"/>
          <w:sz w:val="24"/>
          <w:szCs w:val="24"/>
          <w:lang w:eastAsia="zh-CN"/>
        </w:rPr>
        <w:t>教研现场，</w:t>
      </w:r>
      <w:r>
        <w:rPr>
          <w:rFonts w:hint="eastAsia"/>
          <w:color w:val="auto"/>
          <w:sz w:val="24"/>
          <w:szCs w:val="24"/>
          <w:lang w:val="en-US" w:eastAsia="zh-CN"/>
        </w:rPr>
        <w:t>活动以“夯实理论-回归现场解读-共剖案例”的形式有序推进，带领教师层层递进，将理论转化为观察、评价幼儿的标准，打通理论转化为实践的最后一公里。</w:t>
      </w:r>
    </w:p>
    <w:p w14:paraId="1D76C046">
      <w:pPr>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教研活动后，视导组现场交流了意见，</w:t>
      </w:r>
      <w:r>
        <w:rPr>
          <w:rFonts w:hint="eastAsia"/>
          <w:color w:val="auto"/>
          <w:sz w:val="24"/>
          <w:szCs w:val="24"/>
        </w:rPr>
        <w:t>对</w:t>
      </w:r>
      <w:r>
        <w:rPr>
          <w:rFonts w:hint="eastAsia"/>
          <w:color w:val="auto"/>
          <w:sz w:val="24"/>
          <w:szCs w:val="24"/>
          <w:lang w:val="en-US" w:eastAsia="zh-CN"/>
        </w:rPr>
        <w:t>幼儿园</w:t>
      </w:r>
      <w:r>
        <w:rPr>
          <w:rFonts w:hint="eastAsia"/>
          <w:color w:val="auto"/>
          <w:sz w:val="24"/>
          <w:szCs w:val="24"/>
        </w:rPr>
        <w:t>教研活动</w:t>
      </w:r>
      <w:r>
        <w:rPr>
          <w:rFonts w:hint="eastAsia"/>
          <w:color w:val="auto"/>
          <w:sz w:val="24"/>
          <w:szCs w:val="24"/>
          <w:lang w:val="en-US" w:eastAsia="zh-CN"/>
        </w:rPr>
        <w:t>中呈现出的“</w:t>
      </w:r>
      <w:r>
        <w:rPr>
          <w:rFonts w:hint="eastAsia"/>
          <w:color w:val="auto"/>
          <w:sz w:val="24"/>
          <w:szCs w:val="24"/>
          <w:lang w:eastAsia="zh-CN"/>
        </w:rPr>
        <w:t>教师的积极</w:t>
      </w:r>
      <w:r>
        <w:rPr>
          <w:rFonts w:hint="eastAsia"/>
          <w:color w:val="auto"/>
          <w:sz w:val="24"/>
          <w:szCs w:val="24"/>
        </w:rPr>
        <w:t>性</w:t>
      </w:r>
      <w:r>
        <w:rPr>
          <w:rFonts w:hint="eastAsia"/>
          <w:color w:val="auto"/>
          <w:sz w:val="24"/>
          <w:szCs w:val="24"/>
          <w:lang w:eastAsia="zh-CN"/>
        </w:rPr>
        <w:t>、</w:t>
      </w:r>
      <w:r>
        <w:rPr>
          <w:rFonts w:hint="eastAsia"/>
          <w:color w:val="auto"/>
          <w:sz w:val="24"/>
          <w:szCs w:val="24"/>
          <w:lang w:val="en-US" w:eastAsia="zh-CN"/>
        </w:rPr>
        <w:t>研讨的</w:t>
      </w:r>
      <w:r>
        <w:rPr>
          <w:rFonts w:hint="eastAsia"/>
          <w:color w:val="auto"/>
          <w:sz w:val="24"/>
          <w:szCs w:val="24"/>
          <w:lang w:eastAsia="zh-CN"/>
        </w:rPr>
        <w:t>互动</w:t>
      </w:r>
      <w:r>
        <w:rPr>
          <w:rFonts w:hint="eastAsia"/>
          <w:color w:val="auto"/>
          <w:sz w:val="24"/>
          <w:szCs w:val="24"/>
        </w:rPr>
        <w:t>性</w:t>
      </w:r>
      <w:r>
        <w:rPr>
          <w:rFonts w:hint="eastAsia"/>
          <w:color w:val="auto"/>
          <w:sz w:val="24"/>
          <w:szCs w:val="24"/>
          <w:lang w:eastAsia="zh-CN"/>
        </w:rPr>
        <w:t>、</w:t>
      </w:r>
      <w:r>
        <w:rPr>
          <w:rFonts w:hint="eastAsia"/>
          <w:color w:val="auto"/>
          <w:sz w:val="24"/>
          <w:szCs w:val="24"/>
          <w:lang w:val="en-US" w:eastAsia="zh-CN"/>
        </w:rPr>
        <w:t>教研的</w:t>
      </w:r>
      <w:r>
        <w:rPr>
          <w:rFonts w:hint="eastAsia"/>
          <w:color w:val="auto"/>
          <w:sz w:val="24"/>
          <w:szCs w:val="24"/>
        </w:rPr>
        <w:t>专业性</w:t>
      </w:r>
      <w:r>
        <w:rPr>
          <w:rFonts w:hint="eastAsia"/>
          <w:color w:val="auto"/>
          <w:sz w:val="24"/>
          <w:szCs w:val="24"/>
          <w:lang w:eastAsia="zh-CN"/>
        </w:rPr>
        <w:t>”</w:t>
      </w:r>
      <w:r>
        <w:rPr>
          <w:rFonts w:hint="eastAsia"/>
          <w:color w:val="auto"/>
          <w:sz w:val="24"/>
          <w:szCs w:val="24"/>
        </w:rPr>
        <w:t>给予了</w:t>
      </w:r>
      <w:r>
        <w:rPr>
          <w:rFonts w:hint="eastAsia"/>
          <w:color w:val="auto"/>
          <w:sz w:val="24"/>
          <w:szCs w:val="24"/>
          <w:lang w:val="en-US" w:eastAsia="zh-CN"/>
        </w:rPr>
        <w:t>较高的评价，并指出园所在管理上要明晰三级教研的功能定位，科学搭建园本教研体系；在实施上要借助必要的工具、技术手段，明确研究目标，细化教研主题；在教师专业发展上，要强化培训和实践支持，助力新教师家长工作、其他教师数学语言、支持策略等专业能力的快速提升。最后，李院长做工作指导，强调务必重视人工智能的合理运用，进一步提高工作效率，助力提升教师专业能力。</w:t>
      </w:r>
    </w:p>
    <w:p w14:paraId="61242CE4">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本次视导不仅是对白家片区民办幼儿园园本教研工作的一次全面检验，更是一次极具实效性的专业引领与赋能，为区域下一阶段园本教研难点突破指明了方向。</w:t>
      </w:r>
    </w:p>
    <w:p w14:paraId="7DCF9E29">
      <w:pPr>
        <w:spacing w:line="360" w:lineRule="auto"/>
        <w:rPr>
          <w:rFonts w:hint="eastAsia"/>
          <w:color w:val="auto"/>
          <w:sz w:val="24"/>
          <w:szCs w:val="24"/>
          <w:lang w:val="en-US" w:eastAsia="zh-CN"/>
        </w:rPr>
      </w:pPr>
      <w:r>
        <w:rPr>
          <w:rFonts w:hint="eastAsia"/>
          <w:color w:val="auto"/>
          <w:sz w:val="24"/>
          <w:szCs w:val="24"/>
          <w:lang w:val="en-US" w:eastAsia="zh-CN"/>
        </w:rPr>
        <w:drawing>
          <wp:inline distT="0" distB="0" distL="114300" distR="114300">
            <wp:extent cx="6146165" cy="3680460"/>
            <wp:effectExtent l="0" t="0" r="6985" b="15240"/>
            <wp:docPr id="1" name="图片 1" descr="ef9883252f2696762735a654a4d1a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f9883252f2696762735a654a4d1a080"/>
                    <pic:cNvPicPr>
                      <a:picLocks noChangeAspect="1"/>
                    </pic:cNvPicPr>
                  </pic:nvPicPr>
                  <pic:blipFill>
                    <a:blip r:embed="rId4"/>
                    <a:stretch>
                      <a:fillRect/>
                    </a:stretch>
                  </pic:blipFill>
                  <pic:spPr>
                    <a:xfrm>
                      <a:off x="0" y="0"/>
                      <a:ext cx="6146165" cy="3680460"/>
                    </a:xfrm>
                    <a:prstGeom prst="rect">
                      <a:avLst/>
                    </a:prstGeom>
                  </pic:spPr>
                </pic:pic>
              </a:graphicData>
            </a:graphic>
          </wp:inline>
        </w:drawing>
      </w:r>
    </w:p>
    <w:p w14:paraId="5DA7B723">
      <w:pPr>
        <w:spacing w:line="360" w:lineRule="auto"/>
        <w:rPr>
          <w:rFonts w:hint="eastAsia"/>
          <w:color w:val="auto"/>
          <w:sz w:val="24"/>
          <w:szCs w:val="24"/>
          <w:lang w:val="en-US" w:eastAsia="zh-CN"/>
        </w:rPr>
      </w:pPr>
      <w:bookmarkStart w:id="0" w:name="_GoBack"/>
      <w:r>
        <w:rPr>
          <w:rFonts w:hint="eastAsia"/>
          <w:color w:val="auto"/>
          <w:sz w:val="24"/>
          <w:szCs w:val="24"/>
          <w:lang w:val="en-US" w:eastAsia="zh-CN"/>
        </w:rPr>
        <w:drawing>
          <wp:inline distT="0" distB="0" distL="114300" distR="114300">
            <wp:extent cx="6117590" cy="4146550"/>
            <wp:effectExtent l="0" t="0" r="16510" b="6350"/>
            <wp:docPr id="2" name="图片 2" descr="6a6ca8631beabb4f14b429a7607a0e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a6ca8631beabb4f14b429a7607a0e81"/>
                    <pic:cNvPicPr>
                      <a:picLocks noChangeAspect="1"/>
                    </pic:cNvPicPr>
                  </pic:nvPicPr>
                  <pic:blipFill>
                    <a:blip r:embed="rId5"/>
                    <a:srcRect r="13975"/>
                    <a:stretch>
                      <a:fillRect/>
                    </a:stretch>
                  </pic:blipFill>
                  <pic:spPr>
                    <a:xfrm>
                      <a:off x="0" y="0"/>
                      <a:ext cx="6117590" cy="4146550"/>
                    </a:xfrm>
                    <a:prstGeom prst="rect">
                      <a:avLst/>
                    </a:prstGeom>
                  </pic:spPr>
                </pic:pic>
              </a:graphicData>
            </a:graphic>
          </wp:inline>
        </w:drawing>
      </w:r>
      <w:bookmarkEnd w:id="0"/>
    </w:p>
    <w:p w14:paraId="7AB81CB1">
      <w:pPr>
        <w:spacing w:line="360" w:lineRule="auto"/>
        <w:rPr>
          <w:rFonts w:hint="eastAsia"/>
          <w:color w:val="auto"/>
          <w:sz w:val="24"/>
          <w:szCs w:val="24"/>
          <w:lang w:val="en-US" w:eastAsia="zh-CN"/>
        </w:rPr>
      </w:pPr>
      <w:r>
        <w:rPr>
          <w:rFonts w:hint="eastAsia"/>
          <w:color w:val="auto"/>
          <w:sz w:val="24"/>
          <w:szCs w:val="24"/>
          <w:lang w:val="en-US" w:eastAsia="zh-CN"/>
        </w:rPr>
        <w:drawing>
          <wp:inline distT="0" distB="0" distL="114300" distR="114300">
            <wp:extent cx="6138545" cy="4603750"/>
            <wp:effectExtent l="0" t="0" r="14605" b="6350"/>
            <wp:docPr id="3" name="图片 3" descr="3b5751ee3f0ae98259799c17f2da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b5751ee3f0ae98259799c17f2da5908"/>
                    <pic:cNvPicPr>
                      <a:picLocks noChangeAspect="1"/>
                    </pic:cNvPicPr>
                  </pic:nvPicPr>
                  <pic:blipFill>
                    <a:blip r:embed="rId6"/>
                    <a:stretch>
                      <a:fillRect/>
                    </a:stretch>
                  </pic:blipFill>
                  <pic:spPr>
                    <a:xfrm>
                      <a:off x="0" y="0"/>
                      <a:ext cx="6138545" cy="4603750"/>
                    </a:xfrm>
                    <a:prstGeom prst="rect">
                      <a:avLst/>
                    </a:prstGeom>
                  </pic:spPr>
                </pic:pic>
              </a:graphicData>
            </a:graphic>
          </wp:inline>
        </w:drawing>
      </w:r>
    </w:p>
    <w:sectPr>
      <w:pgSz w:w="11906" w:h="16838"/>
      <w:pgMar w:top="1440" w:right="1080" w:bottom="1440" w:left="1080" w:header="283"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ZTE4NmJjNGI2NTFjYzZjNGM5OGU5NTE3NTY3NzkifQ=="/>
  </w:docVars>
  <w:rsids>
    <w:rsidRoot w:val="00000000"/>
    <w:rsid w:val="05300538"/>
    <w:rsid w:val="0A395DAD"/>
    <w:rsid w:val="0D951A3B"/>
    <w:rsid w:val="15BD1F19"/>
    <w:rsid w:val="16A87284"/>
    <w:rsid w:val="26A85D28"/>
    <w:rsid w:val="29567CBD"/>
    <w:rsid w:val="2EBA6D20"/>
    <w:rsid w:val="31A71AC2"/>
    <w:rsid w:val="36005131"/>
    <w:rsid w:val="36DF7544"/>
    <w:rsid w:val="3A9924BA"/>
    <w:rsid w:val="42B6227B"/>
    <w:rsid w:val="44560556"/>
    <w:rsid w:val="44E92241"/>
    <w:rsid w:val="52695845"/>
    <w:rsid w:val="527032EE"/>
    <w:rsid w:val="564E1186"/>
    <w:rsid w:val="5DF17EC1"/>
    <w:rsid w:val="677376B1"/>
    <w:rsid w:val="71B2719D"/>
    <w:rsid w:val="7B5B38BE"/>
    <w:rsid w:val="7EE221B9"/>
    <w:rsid w:val="7FA1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677</Words>
  <Characters>682</Characters>
  <Lines>0</Lines>
  <Paragraphs>0</Paragraphs>
  <TotalTime>8</TotalTime>
  <ScaleCrop>false</ScaleCrop>
  <LinksUpToDate>false</LinksUpToDate>
  <CharactersWithSpaces>688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2025-09-17T07:23:00Z</dcterms:created>
  <dc:creator>Administrator</dc:creator>
  <cp:lastModifiedBy>晶座幼园-水晶宝宝-Crystal Baby</cp:lastModifiedBy>
  <dcterms:modified xsi:type="dcterms:W3CDTF">2025-09-18T02:53:27Z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B5AC28245E554E7BA861D6C8FE1E6665_13</vt:lpwstr>
  </property>
  <property fmtid="{D5CDD505-2E9C-101B-9397-08002B2CF9AE}" pid="4" name="KSOTemplateDocerSaveRecord">
    <vt:lpwstr>eyJoZGlkIjoiZjI4ZDNjNTczMTQ2ZGNjZTJhMGNjN2RmYjNlMmZmNmIiLCJ1c2VySWQiOiI5NjgzNTA0NDcifQ==</vt:lpwstr>
  </property>
</Properties>
</file>